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un nuevo proyecto de transmisión en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que permitirá el abastecimiento de electricidad para una nueva planta de acero, está valorado en mas de 27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16 de diciembre de 2014 - Abengoa (MCE: ABG.B/P SM /NASDAQ: ABGB), compañía internacional que aplica soluciones tecnológicas innovadoras para el desarrollo sostenible en los sectores de energía y medioambiente, ha sido seleccionada por Gerdau (Sipar Aceros S.A.) para el desarrollo de un nuevo proyecto de transmisión eléctrica en el centro de Argentina que permitirá abastecer de energía eléctrica a la nueva planta de acero. El proyecto está valorado en 27,2 M$. Abengoa no tomará participación sobre los activos construidos.</w:t>
            </w:r>
          </w:p>
          <w:p>
            <w:pPr>
              <w:ind w:left="-284" w:right="-427"/>
              <w:jc w:val="both"/>
              <w:rPr>
                <w:rFonts/>
                <w:color w:val="262626" w:themeColor="text1" w:themeTint="D9"/>
              </w:rPr>
            </w:pPr>
            <w:r>
              <w:t>	Abengoa será la responsable de acometer el suministro, la construcción, las pruebas así como la puesta en servicio de 6 km de línea de doble terna de 220 kV, la ampliación de la estación transformadora Rosario Oeste y la construcción de una nueva estación transformadora de 220 kV. Todas las obras se llevarán a cabo en zonas cercanas a la ciudad de Pérez, Santa Fe. El proyecto tiene un plazo estimado de ejecución de 12 meses de duración.</w:t>
            </w:r>
          </w:p>
          <w:p>
            <w:pPr>
              <w:ind w:left="-284" w:right="-427"/>
              <w:jc w:val="both"/>
              <w:rPr>
                <w:rFonts/>
                <w:color w:val="262626" w:themeColor="text1" w:themeTint="D9"/>
              </w:rPr>
            </w:pPr>
            <w:r>
              <w:t>	Se trata del tercer proyecto de transmisión que logra la compañía en Argentina en el último trimestre del año, con lo que suma un total de más de 5.000 km de líneas y 40 subestaciones.</w:t>
            </w:r>
          </w:p>
          <w:p>
            <w:pPr>
              <w:ind w:left="-284" w:right="-427"/>
              <w:jc w:val="both"/>
              <w:rPr>
                <w:rFonts/>
                <w:color w:val="262626" w:themeColor="text1" w:themeTint="D9"/>
              </w:rPr>
            </w:pPr>
            <w:r>
              <w:t>	Con esta nueva adjudicación, Abengoa amplía su experiencia en líneas de transmisión, consolidando su posición de liderazgo en este sector en todo el mundo, donde cuenta con más de 45.000 km en proyectos de transmisión de este tipo y participa en el desarrollo de infraestructura para el transporte de la energía eléctrica.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https://www.notasdeprensa.es/abengoa-desarrollara-un-nuevo-proyecto-de_2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