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22/09/2016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9 d'11 projectes son admesos per rebe finançament del programa europeu Erasmus+Sport 2016</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Education, Audiovisual and Culture Executive Agency, que pertany a la Comissió Europea, ha estimat 9 de les 11 sol·licituds de finançament per part del programa Erasmus+Sport2016</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Education, Audiovisual and Culture Executive Agency (EACEA), pertanyent a la Comissió Europea, va publicar en el marc del Programa Erasmus+ Sport la resolució amb la relació de projectes que rebran finançament europeu, corresponent a la segona ronda de la convocatòria 2016. De les propostes d’11 entitats catalanes que optaven a l’ajut econòmic, ja sigui com a líders o com a socis dels projectes, 9 van ser estimades, més del 80 per cent d’èxit.   </w:t>
            </w:r>
          </w:p>
          <w:p>
            <w:pPr>
              <w:ind w:left="-284" w:right="-427"/>
              <w:jc w:val="both"/>
              <w:rPr>
                <w:rFonts/>
                <w:color w:val="262626" w:themeColor="text1" w:themeTint="D9"/>
              </w:rPr>
            </w:pPr>
            <w:r>
              <w:t>Pel que fa als quatre projectes liderats per entitats catalanes, rebran ajut l’associació Play and Train, per una iniciativa de surf adaptat per a persones amb discapacitat; l’Institut Nacional d’Educació Física de Catalunya (INEFC), per un projecte de promoció dels esports i jocs tradicionals; el Club Balonmano Granollers, per l’aposta per les carreres duals dels esportistes, i el Consell Esportiu del Baix Llobregat, pel programa Juga Verd Play, en marxa des de fa dos anys, que educa en valors mitjançant l’esport.  </w:t>
            </w:r>
          </w:p>
          <w:p>
            <w:pPr>
              <w:ind w:left="-284" w:right="-427"/>
              <w:jc w:val="both"/>
              <w:rPr>
                <w:rFonts/>
                <w:color w:val="262626" w:themeColor="text1" w:themeTint="D9"/>
              </w:rPr>
            </w:pPr>
            <w:r>
              <w:t>Catalunya també participarà com a sòcia de ple dret en cinc projectes que han rebut l’ajut per part de la Comissió Europea. Es tracta de la Unió de Consells Esportius de Catalunya (UCEC), integrada en el Groupement européen de coopération territoriale-Euroregió Pirineus Mediterrània (França), i el Club Natació Banyoles, soci del CESIE (Itàlia), per sengles projectes d’inclusió social i igualtat d’oportunitats; el CAR de Sant Cugat, soci de la Vrije Universiteit Brussel (Bèlgica) en una iniciativa de carreres duals; la Universitat Autònoma de Barcelona, sòcia d’aquest últim projecte i d’un altre de la Panepistimio Thessalias (Grècia) sobre la promoció de l’activitat física entre els joves, i la Unió de Federacions Esportives de Catalunya, que col·labora amb l’European Non-Governmental Sports Organisation (Suècia) en un projecte per a afavorir la inclusió de refugiats a Europa mitjançant l’esport.  </w:t>
            </w:r>
          </w:p>
          <w:p>
            <w:pPr>
              <w:ind w:left="-284" w:right="-427"/>
              <w:jc w:val="both"/>
              <w:rPr>
                <w:rFonts/>
                <w:color w:val="262626" w:themeColor="text1" w:themeTint="D9"/>
              </w:rPr>
            </w:pPr>
            <w:r>
              <w:t>La UE va endegar l’any 2014 el programa Erasmus + 2014-2020, que implica diversos organismes de la Generalitat, incloent l’esport amb el triple objectiu d’abordar amenaces transfrontereres per a la integritat de l and #39;esport (dopatge, compra de partits i violència, intolerància i discriminació), promoure i donar suport a la bona governança en l and #39;esport i a les carreres duals dels esportistes, així com promoure el voluntariat esportiu, la inclusió social, la igualtat d and #39;oportunitats i la consciència de la importància de l and #39;activitat física com a millora de la salut, a través de l’increment de la participació i la igualtat d and #39;accés a l and #39;esport per a tothom.  </w:t>
            </w:r>
          </w:p>
          <w:p>
            <w:pPr>
              <w:ind w:left="-284" w:right="-427"/>
              <w:jc w:val="both"/>
              <w:rPr>
                <w:rFonts/>
                <w:color w:val="262626" w:themeColor="text1" w:themeTint="D9"/>
              </w:rPr>
            </w:pPr>
            <w:r>
              <w:t>6 projectes del 2015 en marxa   Les diferents sessions pràctiques de difusió d’Erasmus+ Sport organitzades per la Secretaria General de l’Esport, els contactes realitzats en l’InfoDay a Brussel·les per representants del Consell Català de l’Esport i d’entitats esportives, i l’alt nivell dels projectes presentats per les entitats catalanes han donat els fruits esperats. El finançament europeu permet als agents esportius treballar per la projecció internacional de l’esport català i per a la millora i creixement dels clubs, institucions i la resta d’entitats i organismes que fan rutllar el sector esportiu de Catalunya.  </w:t>
            </w:r>
          </w:p>
          <w:p>
            <w:pPr>
              <w:ind w:left="-284" w:right="-427"/>
              <w:jc w:val="both"/>
              <w:rPr>
                <w:rFonts/>
                <w:color w:val="262626" w:themeColor="text1" w:themeTint="D9"/>
              </w:rPr>
            </w:pPr>
            <w:r>
              <w:t>L’any 2015, 6 projectes en curs, liderats o amb participació d’entitats catalanes, es van beneficiar dels ajuts d’aquest programa europeu i, actualment, es troben en procés de desenvolupament. Es tracta del Club Natació Banyoles, que lidera el projecte "Innovative clubs for dual careers, ICDC", sobre la temàtica de les carreres duals dels esportistes; el centre de Lleida de l’INEF de Catalunya, encapçalant el projecte "Training athletes for sports events management", basat en accions per la bona governança en l’esport, i l’Ajuntament de Sant Cugat del Vallès, al capdavant del projecte "Ethics4Sports", un treball en l’àmbit dels valors i principis ètics.  </w:t>
            </w:r>
          </w:p>
          <w:p>
            <w:pPr>
              <w:ind w:left="-284" w:right="-427"/>
              <w:jc w:val="both"/>
              <w:rPr>
                <w:rFonts/>
                <w:color w:val="262626" w:themeColor="text1" w:themeTint="D9"/>
              </w:rPr>
            </w:pPr>
            <w:r>
              <w:t>La Universitat Autònoma de Barcelona (UAB) i la Universitat de Vic (UVic) també tenen un paper important com a socis dels respectius projectes estimats el 2015, en ple desenvolupament: "Gold education and etite sport,GEES" sobre carreres duals d’esportistes i un projecte contra la violència en l’esport, per part de la UAB, i "Voices for truth and dignity", de la UVIC, sobre la previsió de l’assetjament sexual en el món de l’esport, en el qual ha participat el Consell Català de l’Esport.  </w:t>
            </w:r>
          </w:p>
          <w:p>
            <w:pPr>
              <w:ind w:left="-284" w:right="-427"/>
              <w:jc w:val="both"/>
              <w:rPr>
                <w:rFonts/>
                <w:color w:val="262626" w:themeColor="text1" w:themeTint="D9"/>
              </w:rPr>
            </w:pPr>
            <w:r>
              <w:t>El Consell Català de l’Esport té previst convocar a finals d’any una nova sessió informativa sobre els ajuts europeus en l’àmbit esportiu, on es donarà a les entitats i organitzacions esportives assessorament sobre el programa Erasmus+ Sport i les noves directrius establertes per la EACEA en la convocatòria 2017.  </w:t>
            </w:r>
          </w:p>
          <w:p>
            <w:pPr>
              <w:ind w:left="-284" w:right="-427"/>
              <w:jc w:val="both"/>
              <w:rPr>
                <w:rFonts/>
                <w:color w:val="262626" w:themeColor="text1" w:themeTint="D9"/>
              </w:rPr>
            </w:pPr>
            <w:r>
              <w:t>El contingut d and #39;aquest comunicat ha estat publicat primer en la web de la Generalitat de Catalunya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https://www.notasdeprensa.es/9-d11-projectes-son-admesos-per-rebe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