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Taipei, Taiwan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startups revolucionarias taiwanesas se dirigen al Web Summit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Asuntos Económicos de Taiwán organiza el "G Camp", un sólido programa de capacitación internacional para cultivar potenciales startups que puedan llegar a ser nuevos unicornios. Las 8 finalistas representarán "lo mejor de Taiwán" para que el mundo vea los productos de innovación tecnológica y las soluciones inteligentes taiwanesas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Administración de Pequeñas y Medianas Empresas del Ministerio de Asuntos Económicos de Taiwán se enorgullece de traer a 8 nuevas empresas taiwanesas que se centran en el desarrollo de soluciones tecnológicas innovadoras para exhibir en la Web Summit 2022 (SU.3.9 PS9 - Pabellón 3), una de las conferencias tecnológicas más grandes del mundo. Mientras tanto, las startups más prometedoras de Taiwán seleccionarán a los inversores y emparejadores de ecosistemas más respetados de Lisboa en el "Taiwan Web Summit Pitch Night" el 11/3. (Registro al evento: AQUÍ)</w:t>
            </w:r>
          </w:p>
          <w:p>
            <w:pPr>
              <w:ind w:left="-284" w:right="-427"/>
              <w:jc w:val="both"/>
              <w:rPr>
                <w:rFonts/>
                <w:color w:val="262626" w:themeColor="text1" w:themeTint="D9"/>
              </w:rPr>
            </w:pPr>
            <w:r>
              <w:t>El Ministerio se ha asociado con el laboratorio de innovación de Silicon Valley para capacitar a 20 nuevas empresas tecnológicas seleccionadas en Taiwán para desafiar a las 8 finalistas para asistir a la Cumbre Web 2022.</w:t>
            </w:r>
          </w:p>
          <w:p>
            <w:pPr>
              <w:ind w:left="-284" w:right="-427"/>
              <w:jc w:val="both"/>
              <w:rPr>
                <w:rFonts/>
                <w:color w:val="262626" w:themeColor="text1" w:themeTint="D9"/>
              </w:rPr>
            </w:pPr>
            <w:r>
              <w:t>Para demostrar lo mejor de la tecnología competitiva de Taiwán en el Web Summit 2022, programado del 2 al 4 de noviembre en Lisboa, el Ministerio de Asuntos Económicos de Taiwán organiza el "G Camp", un sólido programa de capacitación internacional para cultivar potenciales startups que puedan llegar a ser nuevos unicornios. Las 8 finalistas representarán "lo mejor de Taiwán" para que el mundo vea los productos de innovación tecnológica y las soluciones inteligentes taiwanesas. A continuación se muestran breves introducciones de los equipos:</w:t>
            </w:r>
          </w:p>
          <w:p>
            <w:pPr>
              <w:ind w:left="-284" w:right="-427"/>
              <w:jc w:val="both"/>
              <w:rPr>
                <w:rFonts/>
                <w:color w:val="262626" w:themeColor="text1" w:themeTint="D9"/>
              </w:rPr>
            </w:pPr>
            <w:r>
              <w:t>AIPLUXTradicionalmente, las empresas de propiedad intelectual contratan agentes extranjeros para tramitar las solicitudes transnacionales de registro de marcas, cobrando a sus clientes una tasa multinivel. AIPLUX integró todo el servicio en línea para la solicitud de marcas en Taiwán, Estados Unidos y China, para que todos puedan disfrutar de un servicio integral con una tarifa más baja para facilitar la protección oficial de la propiedad intelectual. Más información, por favor visitar: aiplux.com</w:t>
            </w:r>
          </w:p>
          <w:p>
            <w:pPr>
              <w:ind w:left="-284" w:right="-427"/>
              <w:jc w:val="both"/>
              <w:rPr>
                <w:rFonts/>
                <w:color w:val="262626" w:themeColor="text1" w:themeTint="D9"/>
              </w:rPr>
            </w:pPr>
            <w:r>
              <w:t>AiSeedAiSeed se centra en aplicaciones de alta tecnología, diseñando sistemas informáticos de vanguardia de alta eficiencia y alto ahorro energético y algoritmos de inteligencia artificial para drones, que combinados con sistemas de control de vuelo, desarrollan análisis de reconocimiento de imágenes en tiempo real y procesamiento de datos mediante inteligencia artificial para aplicaciones para drones. Más información, por favor visitar: aiseedtech.com</w:t>
            </w:r>
          </w:p>
          <w:p>
            <w:pPr>
              <w:ind w:left="-284" w:right="-427"/>
              <w:jc w:val="both"/>
              <w:rPr>
                <w:rFonts/>
                <w:color w:val="262626" w:themeColor="text1" w:themeTint="D9"/>
              </w:rPr>
            </w:pPr>
            <w:r>
              <w:t>Asiabots (Seleccionado por Web Summit para PITCH)Asiabots se centra en el desarrollo de tecnologías de voz con inteligencia artificial. Ha lanzado varios productos como son A.I. Ambassador, Voicebot y Chatbot. Es genial para los usuarios tener una conversación natural con una inteligencia artificial personalizada que parezca humana, dando una asistencia instantánea a los clientes durante el servicio al cliente. Más información, por favor visitar: asiabots.com</w:t>
            </w:r>
          </w:p>
          <w:p>
            <w:pPr>
              <w:ind w:left="-284" w:right="-427"/>
              <w:jc w:val="both"/>
              <w:rPr>
                <w:rFonts/>
                <w:color w:val="262626" w:themeColor="text1" w:themeTint="D9"/>
              </w:rPr>
            </w:pPr>
            <w:r>
              <w:t>FaceHeart (Seleccionado por Web Summit para SHOWCASE)El kit de desarrollo de software FaceHeart Vitals™ permite a los dispositivos familiares y personales medir la frecuencia cardíaca de los usuarios, su variabilidad, la presión arterial y muchos otros indicadores de salud. FaceHeart Vitals™ puede recopilar sus signos vitales de forma remota en cualquier momento. Estos indicadores de salud se pueden medir de forma crónica, ya que los usuarios pueden aprovechar el análisis de datos para comprender su estado de salud. Más información, por favor visitar: faceheart.com</w:t>
            </w:r>
          </w:p>
          <w:p>
            <w:pPr>
              <w:ind w:left="-284" w:right="-427"/>
              <w:jc w:val="both"/>
              <w:rPr>
                <w:rFonts/>
                <w:color w:val="262626" w:themeColor="text1" w:themeTint="D9"/>
              </w:rPr>
            </w:pPr>
            <w:r>
              <w:t>PanelSemiPanelSemi es proveedor de soluciones para los conductores PanelSemi para facilitar el desarrollo de la innovación aplicando el sistema TFT LCD Eco. PanelSemi el número 1 a nivel mundial Panel Foundry Business Model (PFBM), que empieza con novedosas soluciones Active Matrix Mini LED y ofrece integraciones avanzadas de chips semiconductores, sensores y dispositivos con sistemas microelectromecánicos. Más información, por favor visitar: panelsemi.com</w:t>
            </w:r>
          </w:p>
          <w:p>
            <w:pPr>
              <w:ind w:left="-284" w:right="-427"/>
              <w:jc w:val="both"/>
              <w:rPr>
                <w:rFonts/>
                <w:color w:val="262626" w:themeColor="text1" w:themeTint="D9"/>
              </w:rPr>
            </w:pPr>
            <w:r>
              <w:t>SiriuXenseBasado en conocimientos científicos y sensores híbridos, UniWhale Smart Baby Tag miniaturiza un estetoscopio en un dispositivo IoT para usarlo fácilmente en el abdomen del bebé. Al escuchar los latidos del corazón, la respiración y los ruidos intestinales del bebé, los padres pueden conocer inmediatamente en su hogar los signos vitales del bebé, el estado de excreción e incluso la etapa del sueño. UniWhale ayuda a los padres a reaccionar adecuadamente para proteger a los vulnerables recién nacidos y recuperar sus noches de insomnio. Más información, por favor visitar: siriuxense.com</w:t>
            </w:r>
          </w:p>
          <w:p>
            <w:pPr>
              <w:ind w:left="-284" w:right="-427"/>
              <w:jc w:val="both"/>
              <w:rPr>
                <w:rFonts/>
                <w:color w:val="262626" w:themeColor="text1" w:themeTint="D9"/>
              </w:rPr>
            </w:pPr>
            <w:r>
              <w:t>UniigymUniigym ofrece una combinación de servicios de tecnología somatosensorial interactiva de inteligencia artificial en la nube online y offline, tanto en el hogar como en distintos espacios deportivos, lo que permite a los consumidores disfrutar de una experiencia de acondicionamiento físico profesional y recreativo en cualquier momento y en cualquier lugar con el umbral de entrada más bajo. Más información, por favor visitar: uniigym.com</w:t>
            </w:r>
          </w:p>
          <w:p>
            <w:pPr>
              <w:ind w:left="-284" w:right="-427"/>
              <w:jc w:val="both"/>
              <w:rPr>
                <w:rFonts/>
                <w:color w:val="262626" w:themeColor="text1" w:themeTint="D9"/>
              </w:rPr>
            </w:pPr>
            <w:r>
              <w:t>VM-FiSmart 5G Blazing Fast AI Speech Translation System, es un sistema que usando 5G e inteligencia artificial consigue una extremadamente rápida traducción de voz dentro de un dispositivo llavero que puede transmitir a 100 móviles receptores en en su localización en 10 minutos. Más información, por favor visitar: vmfi.net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Dora Miao</w:t>
      </w:r>
    </w:p>
    <w:p w:rsidR="00C31F72" w:rsidRDefault="00C31F72" w:rsidP="00AB63FE">
      <w:pPr>
        <w:pStyle w:val="Sinespaciado"/>
        <w:spacing w:line="276" w:lineRule="auto"/>
        <w:ind w:left="-284"/>
        <w:rPr>
          <w:rFonts w:ascii="Arial" w:hAnsi="Arial" w:cs="Arial"/>
        </w:rPr>
      </w:pPr>
      <w:r>
        <w:rPr>
          <w:rFonts w:ascii="Arial" w:hAnsi="Arial" w:cs="Arial"/>
        </w:rPr>
        <w:t>https://www.facebook.com/gcamptaiwan/</w:t>
      </w:r>
    </w:p>
    <w:p w:rsidR="00AB63FE" w:rsidRDefault="00C31F72" w:rsidP="00AB63FE">
      <w:pPr>
        <w:pStyle w:val="Sinespaciado"/>
        <w:spacing w:line="276" w:lineRule="auto"/>
        <w:ind w:left="-284"/>
        <w:rPr>
          <w:rFonts w:ascii="Arial" w:hAnsi="Arial" w:cs="Arial"/>
        </w:rPr>
      </w:pPr>
      <w:r>
        <w:rPr>
          <w:rFonts w:ascii="Arial" w:hAnsi="Arial" w:cs="Arial"/>
        </w:rPr>
        <w:t>+886-2-2592-2681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https://www.notasdeprensa.es/8-startups-revolucionarias-taiwanesas-se_1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E-Commerce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