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24/10/2008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7º Concurso Internacional de Diseño de Cartelismo Francisco Mantecón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del 7º Concurso Internacional de Diseño de Cartelismo Francisco Mantecón se ha reunido en Bodegas TERRAS GAUDA para seleccionar los carteles finalistas de la presente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28 de noviembre se dará a conocer el fallo del jurado de la 7ª edición del concurso, en la que han participado por primera vez diseñadores gráficos de Tailandia, Islas Mauricio, Nueva Zelanda, Sudáfrica, Georgia, Pakistán y Korea, entre otros países</w:t>
            </w:r>
          </w:p>
          <w:p>
            <w:pPr>
              <w:ind w:left="-284" w:right="-427"/>
              <w:jc w:val="both"/>
              <w:rPr>
                <w:rFonts/>
                <w:color w:val="262626" w:themeColor="text1" w:themeTint="D9"/>
              </w:rPr>
            </w:pPr>
            <w:r>
              <w:t>El jurado del 7º Concurso Internacional de Diseño de Cartelismo Francisco Mantecón se ha reunido en Bodegas TERRAS GAUDA para seleccionar los carteles finalistas de la presente edición, entre los que se encuentran el ganador, los accésit y una Mención Especial. La elección se ha realizado entre más de 1.400 carteles firmados por diseñadores gráficos de 60 países de todo el mundo.</w:t>
            </w:r>
          </w:p>
          <w:p>
            <w:pPr>
              <w:ind w:left="-284" w:right="-427"/>
              <w:jc w:val="both"/>
              <w:rPr>
                <w:rFonts/>
                <w:color w:val="262626" w:themeColor="text1" w:themeTint="D9"/>
              </w:rPr>
            </w:pPr>
            <w:r>
              <w:t>El diseñador belga Thomas Pion, 1º premio en el 2007, se ha desplazado desde Bélgica para participar en la reunión del jurado, que ha estado presidida por José María Fonseca Moretón, presidente de Bodegas TERRAS GAUDA.</w:t>
            </w:r>
          </w:p>
          <w:p>
            <w:pPr>
              <w:ind w:left="-284" w:right="-427"/>
              <w:jc w:val="both"/>
              <w:rPr>
                <w:rFonts/>
                <w:color w:val="262626" w:themeColor="text1" w:themeTint="D9"/>
              </w:rPr>
            </w:pPr>
            <w:r>
              <w:t>520 diseñadores gráficos de toda España han participado en el certamen, en el que la representación italiana ha sido muy importante, con 189 obras firmadas por artistas de Italia. Cabe destacar la recepción de carteles de México (86),  Francia (73), EEUU (55), Alemania (54), Brasil (39), Singapur (36), Lituania (35) y Grecia (33).</w:t>
            </w:r>
          </w:p>
          <w:p>
            <w:pPr>
              <w:ind w:left="-284" w:right="-427"/>
              <w:jc w:val="both"/>
              <w:rPr>
                <w:rFonts/>
                <w:color w:val="262626" w:themeColor="text1" w:themeTint="D9"/>
              </w:rPr>
            </w:pPr>
            <w:r>
              <w:t>Por primera vez han participado en el Concurso Francisco Mantecón artistas gráficos de países como Tailandia, Islas Mauricio, Nueva Zelanda, Sudáfrica, Georgia, Pakistán, Korea, Taiwán, Guatemala, Nicaragua, Panamá, República Dominicana y Grecia.</w:t>
            </w:r>
          </w:p>
          <w:p>
            <w:pPr>
              <w:ind w:left="-284" w:right="-427"/>
              <w:jc w:val="both"/>
              <w:rPr>
                <w:rFonts/>
                <w:color w:val="262626" w:themeColor="text1" w:themeTint="D9"/>
              </w:rPr>
            </w:pPr>
            <w:r>
              <w:t>El fallo del jurado se dará a conocer el 28 de noviembre en la entrega de premios, que tendrá lugar en Hotel Pazo de Los Escudos, a las 20.00 horas. Bodegas TERRAS GAUDA ha  incrementado este año la cuantificación económica de los premios en 5.000 euros y concederá un primer premio de 10.000 euros, dos áccesit de 2.000 euros cada uno y una Mención Especial.</w:t>
            </w:r>
          </w:p>
          <w:p>
            <w:pPr>
              <w:ind w:left="-284" w:right="-427"/>
              <w:jc w:val="both"/>
              <w:rPr>
                <w:rFonts/>
                <w:color w:val="262626" w:themeColor="text1" w:themeTint="D9"/>
              </w:rPr>
            </w:pPr>
            <w:r>
              <w:t>Más información: Telf.: 981 227 200 / 686 164 413</w:t>
            </w:r>
          </w:p>
          <w:p>
            <w:pPr>
              <w:ind w:left="-284" w:right="-427"/>
              <w:jc w:val="both"/>
              <w:rPr>
                <w:rFonts/>
                <w:color w:val="262626" w:themeColor="text1" w:themeTint="D9"/>
              </w:rPr>
            </w:pPr>
            <w:r>
              <w:t>Publicado por:</w:t>
            </w:r>
          </w:p>
          <w:p>
            <w:pPr>
              <w:ind w:left="-284" w:right="-427"/>
              <w:jc w:val="both"/>
              <w:rPr>
                <w:rFonts/>
                <w:color w:val="262626" w:themeColor="text1" w:themeTint="D9"/>
              </w:rPr>
            </w:pPr>
            <w:r>
              <w:t>Vinum Experience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Fernàndez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677328943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https://www.notasdeprensa.es/7-concurso-internacional-de-diseno-de-cartelismo-francisco-mantecon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