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Surrey, BC el 04/01/2023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4,04% de níquel en 5,76 metros para Gungnir en Lappvattnet; el mayor intervalo de níquel perforado hasta la fecha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Gungnir Resources Inc. se complace en informar la intercepción de níquel de mayor ley perforada hasta la fecha en el depósito de níquel Lappvattnet de la Compañía en el norte de Suecia. El pozo LAP22-25 perforó 4,04% de Ni en 5,76 metros dentro de un intervalo más amplio de 1,49% de Ni en 18,28 metros a partir de una profundidad de 57,72 metros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"Otra impresionante interceptación de níquel para Gungnir en Lappvattnet, esta vez el intervalo de níquel de mayor ley perforado hasta la fecha. Todos nuestros resultados están a menos de 100 metros por debajo de la superficie y cubren una longitud de 400 metros en las partes occidental y central del yacimiento de Lappvattnet. De cara al futuro, nuestro plan es seguir definiendo este yacimiento de níquel de alta ley, y el nuevo objetivo de pared de pie, más al este y en profundidad, donde sólo se ha perforado escasamente en el pasado", comentó Jari Paakki, Consejero Delegado.</w:t>
            </w:r>
          </w:p>
          <w:p>
            <w:pPr>
              <w:ind w:left="-284" w:right="-427"/>
              <w:jc w:val="both"/>
              <w:rPr>
                <w:rFonts/>
                <w:color w:val="262626" w:themeColor="text1" w:themeTint="D9"/>
              </w:rPr>
            </w:pPr>
            <w:r>
              <w:t>El sondeo LAP22-25 se perforó en la parte central del yacimiento de níquel de Lappvattnet, en la sección 14E, dividiendo un hueco de 50 metros entre los sondeos históricos LAP74292 y LAP76008. El pozo parece haber perforado en una zona mineralizada engrosada, posiblemente una bisagra de pliegue similar a LAP22-19 perforado en la sección 16E (80 metros al este) que cortó 2,35% Ni en 9,0 metros incluyendo 3,02% Ni en 5,66 metros comenzando a una profundidad de pozo de 66,0 metros (ver comunicado de prensa del 18 de octubre de 2022). La intercepción de níquel en LAP22-25 (1,49% Ni en 18,28 metros de 57,72 a 76,0 metros) se produce debajo de una unidad de peridotita con textura de paja de 4 metros. Consiste en un intervalo superior de sulfuro diseminado alojado en gneises sedimentarios a partir de 57,72 metros y una zona inferior de sulfuro masivo y semimasivo de alta ley (4,04% Ni en 5,76 metros) a partir de 70,0 metros de profundidad.</w:t>
            </w:r>
          </w:p>
          <w:p>
            <w:pPr>
              <w:ind w:left="-284" w:right="-427"/>
              <w:jc w:val="both"/>
              <w:rPr>
                <w:rFonts/>
                <w:color w:val="262626" w:themeColor="text1" w:themeTint="D9"/>
              </w:rPr>
            </w:pPr>
            <w:r>
              <w:t>Entre las notables intersecciones de níquel de alta ley cerca de la superficie perforadas por Gungnir en Lappvattnet se incluyen: 3,19% de níquel en 4,25 metros dentro de un intervalo de 10,4 metros con una ley de 1,51% de níquel en el pozo LAP21-02 (240 metros al oeste de LAP22-25); 2,62% de níquel en 5,65 metros dentro de un intervalo de 14,0 metros con una ley de 1,40% de níquel en el pozo LAP21-05 (200 metros al oeste de LAP22-25); y 1,74% de níquel en 10,00 metros en el pozo LAP21-13 (260 metros al oeste de LAP22-25). </w:t>
            </w:r>
          </w:p>
          <w:p>
            <w:pPr>
              <w:ind w:left="-284" w:right="-427"/>
              <w:jc w:val="both"/>
              <w:rPr>
                <w:rFonts/>
                <w:color w:val="262626" w:themeColor="text1" w:themeTint="D9"/>
              </w:rPr>
            </w:pPr>
            <w:r>
              <w:t>Consultar los comunicados de prensa del 15 de noviembre y del 1 de diciembre de 2022 para ver el mapa del plan de perforación, la sección larga (con el pozo LAP22-25 resaltado), una tabla de todas las coordenadas de los pozos de perforación de 2021/2022 y detalles sobre el nuevo objetivo de pared de pie.</w:t>
            </w:r>
          </w:p>
          <w:p>
            <w:pPr>
              <w:ind w:left="-284" w:right="-427"/>
              <w:jc w:val="both"/>
              <w:rPr>
                <w:rFonts/>
                <w:color w:val="262626" w:themeColor="text1" w:themeTint="D9"/>
              </w:rPr>
            </w:pPr>
            <w:r>
              <w:t>Se espera que en enero y principios de febrero de 2023 se comuniquen más resultados de las perforaciones realizadas en la parte central de Lappvattnet (12 perforaciones). La perforación es parte del programa sistemático en Lappvattnet con el plan de mejorar y ampliar el recurso existente siguiendo las recomendaciones generales esbozadas en el Informe Técnico de 2020 (véase la referencia a continuación). Los resultados completos de 2022 se tabularán colectivamente una vez que se reciban todos los resultados. Hasta la fecha, la empresa ha perforado un total de 5.435 metros en 45 pozos en 2021 y 2022.</w:t>
            </w:r>
          </w:p>
          <w:p>
            <w:pPr>
              <w:ind w:left="-284" w:right="-427"/>
              <w:jc w:val="both"/>
              <w:rPr>
                <w:rFonts/>
                <w:color w:val="262626" w:themeColor="text1" w:themeTint="D9"/>
              </w:rPr>
            </w:pPr>
            <w:r>
              <w:t>Las longitudes indicadas corresponden a la longitud del testigo; la anchura real no se ha determinado, ya que las interpretaciones estructurales están en curso. Los testigos se registraron y marcaron para el muestreo en las instalaciones de registro de la empresa en Lycksele, Suecia, y luego se enviaron al laboratorio de servicios de testigos de ALS Minerals en Mala, Suecia. El personal de ALS cortó el testigo in situ en Mala y el material de muestra preparado se envió al laboratorio de ALS en Irlanda. Los testigos se analizaron para multielementos utilizando el código ME-MS41, análisis CuOG46 para &gt;10000 ppm Cu, análisis NiOG46 para &gt;10000 ppm Ni, y Pt, Pd y Au se analizaron utilizando el método de ensayo al fuego PGM-ICP27. En los lotes de muestras se incluyen sistemáticamente blancos, patrones certificados y duplicados para garantizar y controlar la calidad.</w:t>
            </w:r>
          </w:p>
          <w:p>
            <w:pPr>
              <w:ind w:left="-284" w:right="-427"/>
              <w:jc w:val="both"/>
              <w:rPr>
                <w:rFonts/>
                <w:color w:val="262626" w:themeColor="text1" w:themeTint="D9"/>
              </w:rPr>
            </w:pPr>
            <w:r>
              <w:t>Recursos de níquelLos recursos de sulfuro de níquel de Gungnir en Suecia incluyen Lappvattnet y Rormyrberget. En 2020, la Compañía actualizó ambos recursos que en conjunto suman 177 millones de libras de níquel. Las propiedades son accesibles durante todo el año con buena infraestructura de transporte e industrial, incluidas las instalaciones de envío, y están ubicadas a aproximadamente una hora en automóvil del complejo de molinos de Boliden.- Lappvattnet: Recurso inferido de 780.000 toneladas con una ley de 1,35% de níquel para 23,1 millones de libras (10,5 millones de kg) de níquel.- Rormyrberget: Recurso inferido de 36.800.000 toneladas con una ley de 0,19% de níquel para 154 millones de libras (70 millones de kg) de níquel.</w:t>
            </w:r>
          </w:p>
          <w:p>
            <w:pPr>
              <w:ind w:left="-284" w:right="-427"/>
              <w:jc w:val="both"/>
              <w:rPr>
                <w:rFonts/>
                <w:color w:val="262626" w:themeColor="text1" w:themeTint="D9"/>
              </w:rPr>
            </w:pPr>
            <w:r>
              <w:t>El informe técnico NI 43-101 titulado "TECHNICAL REPORT on the LAPPVATTNET and RORMYRBERGET DEPOSITS, NORTHERN SWEDEN" fue elaborado por Reddick Consulting Inc. Las personas cualificadas son John Reddick, M.Sc., P.Geo., y Thomas Lindholm, M.Sc., Fellow AusIMM. La fecha efectiva es el 17 de noviembre de 2020.</w:t>
            </w:r>
          </w:p>
          <w:p>
            <w:pPr>
              <w:ind w:left="-284" w:right="-427"/>
              <w:jc w:val="both"/>
              <w:rPr>
                <w:rFonts/>
                <w:color w:val="262626" w:themeColor="text1" w:themeTint="D9"/>
              </w:rPr>
            </w:pPr>
            <w:r>
              <w:t>La información técnica de este comunicado de prensa ha sido preparada, verificada y aprobada por Jari Paakki, P.Geo., CEO y director de la empresa.  El Sr. Paakki es una Persona Cualificada según el Instrumento Nacional 43-101.</w:t>
            </w:r>
          </w:p>
          <w:p>
            <w:pPr>
              <w:ind w:left="-284" w:right="-427"/>
              <w:jc w:val="both"/>
              <w:rPr>
                <w:rFonts/>
                <w:color w:val="262626" w:themeColor="text1" w:themeTint="D9"/>
              </w:rPr>
            </w:pPr>
            <w:r>
              <w:t>Acerca de Gungnir ResourcesGungnir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así como objetivos de VMS (zinc-cobre) y cobre-níquel, todos ellos abiertos a la expansión y a nuevos descubrimientos. La empresa también ha añadido recientemente a su cartera de propiedades suecas la de Hemberget, que abarca una intrusión gabro-ultramáfica de 11 km de longitud, un nuevo yacimiento de cobre-níquel.</w:t>
            </w:r>
          </w:p>
          <w:p>
            <w:pPr>
              <w:ind w:left="-284" w:right="-427"/>
              <w:jc w:val="both"/>
              <w:rPr>
                <w:rFonts/>
                <w:color w:val="262626" w:themeColor="text1" w:themeTint="D9"/>
              </w:rPr>
            </w:pPr>
            <w:r>
              <w:t>Se puede obtenerse más información sobre la empresa y sus propiedades en www.gungnirresources.com o en www.sedar.com.</w:t>
            </w:r>
          </w:p>
          <w:p>
            <w:pPr>
              <w:ind w:left="-284" w:right="-427"/>
              <w:jc w:val="both"/>
              <w:rPr>
                <w:rFonts/>
                <w:color w:val="262626" w:themeColor="text1" w:themeTint="D9"/>
              </w:rPr>
            </w:pPr>
            <w:r>
              <w:t>Ver fotos aqui</w:t>
            </w:r>
          </w:p>
          <w:p>
            <w:pPr>
              <w:ind w:left="-284" w:right="-427"/>
              <w:jc w:val="both"/>
              <w:rPr>
                <w:rFonts/>
                <w:color w:val="262626" w:themeColor="text1" w:themeTint="D9"/>
              </w:rPr>
            </w:pPr>
            <w:r>
              <w:t>En nombre del Consejo,Jari Paakki, Consejero Delegado y Director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Jari Paakki</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+1-604-683-0484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https://www.notasdeprensa.es/404-de-niquel-en-576-metros-para-gungnir-en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Industria Minera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