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4 de cada 10 españoles se plantea buscar un segundo empleo para hacer frente a sus gastos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última ola de encuestas del Informe Europeo de Pagos de Consumidores de Intrum muestra que este porcentaje es 8 puntos mayor en Europa, con un 45% de encuestados planteándose la búsqueda de una segunda fuente de ingresos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economía española continúa mostrando síntomas de fortaleza en el comienzo de 2024, y las instituciones financieras han mejorado ligeramente las previsiones de la economía y del mercado laboral para el país. El crecimiento del 2,5% en el Producto Interior Bruto (PIB) español en 2023 y la revitalización del mercado laboral, con la cifra total de parados más baja para el mes de marzo (2.727.003) desde el 2008, según los datos del Ministerio de Trabajo y Economía Social, reflejan una mejora general en la salud económica de las familias. Sin embargo, a pesar de estos datos positivos, todavía hay un porcentaje de hogares sufriendo presión en sus finanzas, planteándose una fuente de ingresos adicionales para hacer frente a sus gastos.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de las principales conclusiones recogidas en la última ola de encuestas del Informe Europeo de Pagos de Consumidores de Intrum, realizado en el primer trimestre de 2024, y que tiene como objetivo analizar la situación financiera de la población europea. Así, el estudio señala que el 37% de los españoles está planteándose buscar un segundo trabajo o fuente de ingresos extra que le ayude a hacer frente al elevado coste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porcentaje de respuesta que estaría, sin embargo, 8 puntos porcentuales por debajo de la media europea. Según el análisis realizado a más de 20.000 personas procedentes de 20 países europeos, el 45% de los europeos estaría pensando en dar este paso, lo que situaría a España como el quinto país con menos encuestados con necesidad de ingresos adicionales. Serían, es este caso, los irlandeses (58%), húngaros (57%), griegos (55%) y noruegos (55%) los que más están teniendo en cuenta esta consideración. En el lado opuesto estarían Países Bajos (32%), Bélgica (35%), Francia (35%) y Alemania (36%).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informe elaborado por Intrum también recoge que el 35% de españoles reconoce sentirse más negativo sobre sus perspectivas financieras de lo que normalmente se sentiría en esta época del año. Una cifra 7 puntos porcentuales inferior a la registrada de media en Europa (42%), y que posiciona a España como el tercer país donde un menor porcentaje de ciudadanos comparten este sentimiento, solo por debajo de Alemania (34%) y Países Bajos (32%). Por el contrario, Noruega (55%), Irlanda (54%) y Grecia (49%) se sitúan al inicio de la tabla.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datos estarían en línea con las últimas estadísticas europeas difundidas por el Fondo Monetario Internacional (FMI), la Organización para la Cooperación y el Desarrollo Económicos (OCDE) y otros centros de análisis, que coinciden en que España estaría liderando el avance económico en Europa y, con ello, también la situación de los hogares. De hecho, tal y como muestra el estudio realizado por la compañía especializada en gestión de créditos y activos, 3 de cada 10 españoles afirma que, aunque el año pasado estaba preocupado por el coste de vida, una reciente mejora le ha hecho sentirse más tranquilo respecto a sus finanzas.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https://www.notasdeprensa.es/4-de-cada-10-espanoles-se-plantea-buscar-un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Sociedad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