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World Class presenta la semana de la coctelería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Miguel Sanz, Director General de Turismo del Ayuntamiento de Madrid; Javier Muñoz-Calero, chef ejecutivo de Azotea Grupo; Antonella Ruggiero, Secretaria General Adjunta de la Academia Iberoamericana de Gastronomía; y Jorge Pineda, director de World Class Cocktail Week, han presentado la primera semana de la coctelería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mañana, el Salón Real de la Casa de Panadería de Madrid ha sido el escenario de la presentación de la primera World Class Cocktail Week, un evento que convertirá Madrid en la capital europea de la coctelería durante la semana del 11 al 17 de junio.</w:t>
            </w:r>
          </w:p>
          <w:p>
            <w:pPr>
              <w:ind w:left="-284" w:right="-427"/>
              <w:jc w:val="both"/>
              <w:rPr>
                <w:rFonts/>
                <w:color w:val="262626" w:themeColor="text1" w:themeTint="D9"/>
              </w:rPr>
            </w:pPr>
            <w:r>
              <w:t>Jorge Pineda, director de World Class Cocktail Week Madrid, ha desgranado durante la presentación los detalles de la gran fiesta de la coctelería. Más de 50 locales repartidos en cuatro distritos inspirados en las principales tendencias en mixología mundial ofrecerán durante esta semana cócteles de autor, además de diferentes activaciones en las que los participantes podrán conocer y descubrir los secretos de la coctelería creativa, como master class, talleres de coctelería, música en directo, entre otros.</w:t>
            </w:r>
          </w:p>
          <w:p>
            <w:pPr>
              <w:ind w:left="-284" w:right="-427"/>
              <w:jc w:val="both"/>
              <w:rPr>
                <w:rFonts/>
                <w:color w:val="262626" w:themeColor="text1" w:themeTint="D9"/>
              </w:rPr>
            </w:pPr>
            <w:r>
              <w:t>Así, Madrid se dividirá en cuatro distritos, inspirados en grandes tendencias de la mixología mundial. La zona centro y Gran Vía se transformará en #LoveScotch, una zona imprescindible para los amantes del buen whisky escocés; Fuencarral, Chamberí y Malasaña en American Dream, en la cual los visitantes podrán sentir el espíritu de Nueva Orleans y el Mardi Grass; La Latina en Viva Latino, donde reinarán el sabor y la alegría; y, por último, el barrio de Salamanca se convertirá en Dolce Vita, un distrito sofisticado dedicado a quienes disfrutan del glamour clásico.</w:t>
            </w:r>
          </w:p>
          <w:p>
            <w:pPr>
              <w:ind w:left="-284" w:right="-427"/>
              <w:jc w:val="both"/>
              <w:rPr>
                <w:rFonts/>
                <w:color w:val="262626" w:themeColor="text1" w:themeTint="D9"/>
              </w:rPr>
            </w:pPr>
            <w:r>
              <w:t>Durante la presentación, han intervenido representantes de la ciudad de Madrid, del mundo de la alta gastronomía y la hostelería. Miguel Sanz, Director General de Turismo del Ayuntamiento de Madrid; Javier Muñoz-Calero, chef ejecutivo de Azotea Grupo; y Antonella Ruggiero, Secretaria General Adjunta de la Academia Iberoamericana de Gastronomía, destacaron la importancia de este evento para colocar la ciudad de Madrid en el mapa de la mixología mundial, entre otros temas.</w:t>
            </w:r>
          </w:p>
          <w:p>
            <w:pPr>
              <w:ind w:left="-284" w:right="-427"/>
              <w:jc w:val="both"/>
              <w:rPr>
                <w:rFonts/>
                <w:color w:val="262626" w:themeColor="text1" w:themeTint="D9"/>
              </w:rPr>
            </w:pPr>
            <w:r>
              <w:t>Además, la presentación contó con la presencia de grandes nombres del mundo de la mixología como Diego Cabrera, de Salmon Guru; Carlos Moreno, de Grupo Larrumba; Julio de la Torre, de Santa María la coctelería de al lado; y Miguel Ángel Jiménez, de Florida Retiro.</w:t>
            </w:r>
          </w:p>
          <w:p>
            <w:pPr>
              <w:ind w:left="-284" w:right="-427"/>
              <w:jc w:val="both"/>
              <w:rPr>
                <w:rFonts/>
                <w:color w:val="262626" w:themeColor="text1" w:themeTint="D9"/>
              </w:rPr>
            </w:pPr>
            <w:r>
              <w:t>Ciudades como Londres, París y Ámsterdam ya han celebrado con éxito este evento y este año es el turno de Madrid. Más información de la gran fiesta de la coctelería en www.worldclasscocktailweek.es</w:t>
            </w:r>
          </w:p>
          <w:p>
            <w:pPr>
              <w:ind w:left="-284" w:right="-427"/>
              <w:jc w:val="both"/>
              <w:rPr>
                <w:rFonts/>
                <w:color w:val="262626" w:themeColor="text1" w:themeTint="D9"/>
              </w:rPr>
            </w:pPr>
            <w:r>
              <w:t>Sobre Diageo Reserve World Class™DIAGEO RESERVE WORLD CLASS™ transforma las experiencias premium entorno a los destilados y la cultura del cóctel alrededor del mundo. Se trata de la mayor y la más reputada apuesta por la hostelería Premium impulsando la nueva generación de bartenders con talento y las últimas tendencias en mixología para llevarlas a los mejores locales del mundo. En esencia, es un programa único de formación y una plataforma reconocida internacionalmente que pone en valor el arte de la coctelería y los profesionales que la elaboran. Una plataforma que culmina con el anuncio del Bartender del Año de DIAGEO RESERVE WORLD CLASS ™. Lanzado en 2009, más de 20.000 bartenders se han inspirado y han recibido formación en el arte de la coctelería con los mejores destilados de DIAGEO RESERVE.</w:t>
            </w:r>
          </w:p>
          <w:p>
            <w:pPr>
              <w:ind w:left="-284" w:right="-427"/>
              <w:jc w:val="both"/>
              <w:rPr>
                <w:rFonts/>
                <w:color w:val="262626" w:themeColor="text1" w:themeTint="D9"/>
              </w:rPr>
            </w:pPr>
            <w:r>
              <w:t>Facebook/WorldClassSpain</w:t>
            </w:r>
          </w:p>
          <w:p>
            <w:pPr>
              <w:ind w:left="-284" w:right="-427"/>
              <w:jc w:val="both"/>
              <w:rPr>
                <w:rFonts/>
                <w:color w:val="262626" w:themeColor="text1" w:themeTint="D9"/>
              </w:rPr>
            </w:pPr>
            <w:r>
              <w:t>La colección de marcas World Class incluye: Cîroc vodka, Tanqueray No. TEN, Johnnie Walker Blue Label, Platinum Label y Gold Label Reserve Tequila Don Julio, Ron Zacapa, Ketel One vodka, Haig Club single grain Scotch Whisky, Bulleit Bourbon, Talisker y Cardhu.</w:t>
            </w:r>
          </w:p>
          <w:p>
            <w:pPr>
              <w:ind w:left="-284" w:right="-427"/>
              <w:jc w:val="both"/>
              <w:rPr>
                <w:rFonts/>
                <w:color w:val="262626" w:themeColor="text1" w:themeTint="D9"/>
              </w:rPr>
            </w:pPr>
            <w:r>
              <w:t>Sobre DIAGEODIAGEO es la compañía líder mundial en el segmento de bebidas espirituosas premium. Ofrece una amplia colección de marcas como Johnnie Walker, J and B, Haig Club, Cardhu, Smirnoff, Cîroc, Zacapa o Tanqueray entre otras. DIAGEO comercializa sus marcas en más de 180 países y cotiza en las bolsas de Nueva York y Londres. Para más información sobre DIAGEO, su personal, marcas y resultados, visitar www.diageo.es DIAGEO está fuertemente comprometido con la promoción del consumo responsable y establece los estándares más altos en marketing responsable, promoción e innovación con el objetivo de combatir el mal uso del alcohol y su consumo en los menores de edad. Para obtener más información visitar www.DRINKiQ.com o http://www.facebook.com/bbbienbydiageo.</w:t>
            </w:r>
          </w:p>
          <w:p>
            <w:pPr>
              <w:ind w:left="-284" w:right="-427"/>
              <w:jc w:val="both"/>
              <w:rPr>
                <w:rFonts/>
                <w:color w:val="262626" w:themeColor="text1" w:themeTint="D9"/>
              </w:rPr>
            </w:pPr>
            <w:r>
              <w:t> and #39;Celebrando la vida, todos los días, en todas partes and #39;.</w:t>
            </w:r>
          </w:p>
          <w:p>
            <w:pPr>
              <w:ind w:left="-284" w:right="-427"/>
              <w:jc w:val="both"/>
              <w:rPr>
                <w:rFonts/>
                <w:color w:val="262626" w:themeColor="text1" w:themeTint="D9"/>
              </w:rPr>
            </w:pPr>
            <w:r>
              <w:t>Para más información: GloballyDpto. de prensa y comunicación de World Class y Diageo Reserve (Tanqueray No. TEN, Johnnie Walker, Bulleit, Zacapa, Haig Club, Cîroc, Don Julio, Ketel One, Cardhu, Talisker)Vanessa Zerpa, Javier Carriba y Lucía Fernández: 91 781 39 87vanessa.zerpa@newlink-group.comjavier.carriba@newlink-group.comlucia.fernandez@newlink-group.com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Zerpa</w:t>
      </w:r>
    </w:p>
    <w:p w:rsidR="00C31F72" w:rsidRDefault="00C31F72" w:rsidP="00AB63FE">
      <w:pPr>
        <w:pStyle w:val="Sinespaciado"/>
        <w:spacing w:line="276" w:lineRule="auto"/>
        <w:ind w:left="-284"/>
        <w:rPr>
          <w:rFonts w:ascii="Arial" w:hAnsi="Arial" w:cs="Arial"/>
        </w:rPr>
      </w:pPr>
      <w:r>
        <w:rPr>
          <w:rFonts w:ascii="Arial" w:hAnsi="Arial" w:cs="Arial"/>
        </w:rPr>
        <w:t>Globally</w:t>
      </w:r>
    </w:p>
    <w:p w:rsidR="00AB63FE" w:rsidRDefault="00C31F72" w:rsidP="00AB63FE">
      <w:pPr>
        <w:pStyle w:val="Sinespaciado"/>
        <w:spacing w:line="276" w:lineRule="auto"/>
        <w:ind w:left="-284"/>
        <w:rPr>
          <w:rFonts w:ascii="Arial" w:hAnsi="Arial" w:cs="Arial"/>
        </w:rPr>
      </w:pPr>
      <w:r>
        <w:rPr>
          <w:rFonts w:ascii="Arial" w:hAnsi="Arial" w:cs="Arial"/>
        </w:rPr>
        <w:t>91 781 39 87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https://www.notasdeprensa.es/world-class-presenta-la-semana-de-la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Entretenimiento Eventos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