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WITTENSTEIN es ahora una sociedad anónima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mecatrónica WITTENSTEIN ha adoptado la forma jurídica de una Societas Europaea (SE)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WITTENSTEIN es un referente mundial en sistemas innovativos de accionamientos mecatrónicos. La empresa familiar con sede en Igersheim, Alemania, sigue su estrategia de globalización también en la forma jurídica: desde el 29 de septiembre de 2016 hasta ahora, WITTENSTEIN AG se ha convertido en WITTENSTEIN SE y, con ello, en una sociedad anónima europea.</w:t>
            </w:r>
          </w:p>
          <w:p>
            <w:pPr>
              <w:ind w:left="-284" w:right="-427"/>
              <w:jc w:val="both"/>
              <w:rPr>
                <w:rFonts/>
                <w:color w:val="262626" w:themeColor="text1" w:themeTint="D9"/>
              </w:rPr>
            </w:pPr>
            <w:r>
              <w:t>“Con el cambio a una SE damos un paso más en la actuación global del grupo WITTENSTEIN”, comunica la portavoz de la junta directiva y accionista, Dr. Anna-Katharina Wittenstein. “La nueva forma jurídica, enfocada a nuestra presencia internacional, manifiesta que somos un grupo empresarial que opera a nivel europeo y mundial con una cuota de exportación de alrededor de un 60%. La SE como forma jurídica supranacional ayudará a fortalecer la marca WITTENSTEIN en la obtención y fidelización de clientes y colaboradores dentro del ámbito europeo y global.”</w:t>
            </w:r>
          </w:p>
          <w:p>
            <w:pPr>
              <w:ind w:left="-284" w:right="-427"/>
              <w:jc w:val="both"/>
              <w:rPr>
                <w:rFonts/>
                <w:color w:val="262626" w:themeColor="text1" w:themeTint="D9"/>
              </w:rPr>
            </w:pPr>
            <w:r>
              <w:t>WITTENSTEIN continuará siendo una empresa familiar, cuyas acciones no se cotizarán en bolsa, tras el cambio a SE. Igual que hasta ahora, el 100% de las acciones de WITTENSTEIN permanecerán en manos de la familia Wittenstein.</w:t>
            </w:r>
          </w:p>
          <w:p>
            <w:pPr>
              <w:ind w:left="-284" w:right="-427"/>
              <w:jc w:val="both"/>
              <w:rPr>
                <w:rFonts/>
                <w:color w:val="262626" w:themeColor="text1" w:themeTint="D9"/>
              </w:rPr>
            </w:pPr>
            <w:r>
              <w:t>La identidad jurídica de la empresa se mantendrá, tampoco habrá cambios en las sucursales. La sede central de WITTENSTEIN SE y de las sucursales no cambia. “La sede central es y seguirá siendo Igersheim”, comunica Anna-Katharina Wittenstein. Todos los contratos con clientes, proveedores, socios financieros y contratos de trabajo con los colaboradores siguen vigentes sin cambios.</w:t>
            </w:r>
          </w:p>
          <w:p>
            <w:pPr>
              <w:ind w:left="-284" w:right="-427"/>
              <w:jc w:val="both"/>
              <w:rPr>
                <w:rFonts/>
                <w:color w:val="262626" w:themeColor="text1" w:themeTint="D9"/>
              </w:rPr>
            </w:pPr>
            <w:r>
              <w:t>WITTENSTEIN SE seguirá siendo dirigida por la junta directiva. Desde el 1 de octubre 2016 forman parte de la misma, aparte de Dr. Anna-Katharina Wittenstein, el Dr. Dirk Haft, Erik Roßmeißl y el Dr. Bernd Schimpf. El Prof. Dr. Dieter Spath se despidió de la junta directiva mediante una celebración el 29 de septiembre de 2016, tras haber negociado junto con los trabajadores el cambio jurídico de la empresa.</w:t>
            </w:r>
          </w:p>
          <w:p>
            <w:pPr>
              <w:ind w:left="-284" w:right="-427"/>
              <w:jc w:val="both"/>
              <w:rPr>
                <w:rFonts/>
                <w:color w:val="262626" w:themeColor="text1" w:themeTint="D9"/>
              </w:rPr>
            </w:pPr>
            <w:r>
              <w:t>El cambio jurídico se ha sustentado, sobre todo, en la estructura intercultural de la empresa. La premisa es un acuerdo de participación creado especialmente para WITTENSTEIN, para la futura participación de los trabajadores en el comité de empresa y en el consejo de administración de la SE. Estos acuerdos se han elaborado y aprobado durante los últimos meses a través de un gremio especial de negociación, integrado por representantes de los trabajadores de todas las sucursales europeas, representantes sindicales y la junta directiva, representada por el Prof. Dr. Dieter Spath. El acuerdo incluye todas las empresas dentro del ámbito de la UE, independientemente de la pertenencia a la UE y de acuerdos políticos, así como las sucursales de Suiza y Turquía. Por ello, las empresas del Reino Unido también siguen perteneciendo a este círculo a pesar del  and #39;Brexit and #39;.</w:t>
            </w:r>
          </w:p>
          <w:p>
            <w:pPr>
              <w:ind w:left="-284" w:right="-427"/>
              <w:jc w:val="both"/>
              <w:rPr>
                <w:rFonts/>
                <w:color w:val="262626" w:themeColor="text1" w:themeTint="D9"/>
              </w:rPr>
            </w:pPr>
            <w:r>
              <w:t>“Se trata de un acuerdo individual que encaja con WITTENSTEIN. En nuestro afán por aumentar la cohesión interna del grupo a nivel mundial, hemos ampliado desde el inicio el círculo de países que enviarán representantes de trabajadores a la SE y hemos previsto el tema  and #39;Brexit and #39;”, comenta el director de las negociaciones de la junta directiva, Prof. Dr. Dieter Spath. Se ha tenido en cuenta el desarrollo potencial futuro de WITTENSTEIN SE, lo cual se manifiesta en otra particularidad: Todas las sucursales de WITTENSTEIN a nivel mundial pueden adherirse, como por ejemplo, EEUU, China o Japón.</w:t>
            </w:r>
          </w:p>
          <w:p>
            <w:pPr>
              <w:ind w:left="-284" w:right="-427"/>
              <w:jc w:val="both"/>
              <w:rPr>
                <w:rFonts/>
                <w:color w:val="262626" w:themeColor="text1" w:themeTint="D9"/>
              </w:rPr>
            </w:pPr>
            <w:r>
              <w:t>El acuerdo también regula la conservación de la composición actual del consejo de administración, del cual forman parte dos representantes de los trabajadores además de cuatro representantes de los accionistas. Desde 2014, el presidente del consejo de administración es Manfred Wittenstein.</w:t>
            </w:r>
          </w:p>
          <w:p>
            <w:pPr>
              <w:ind w:left="-284" w:right="-427"/>
              <w:jc w:val="both"/>
              <w:rPr>
                <w:rFonts/>
                <w:color w:val="262626" w:themeColor="text1" w:themeTint="D9"/>
              </w:rPr>
            </w:pPr>
            <w:r>
              <w:t>Mark Farny, presidente del comité de empresa para Alemania, también se muestra satisfecho con el acuerdo: “Hemos negociado justa, detallada e intensamente, teniendo en cuenta por ambas partes el bien de la empresa a largo plazo. Con el cambio a una SE se presenta la oportunidad de crear un comité de empresa SE con la participación transfronteriza de los trabajadores. Este comité se creará adicionalmente a las representaciones sindicales nacionales existentes hasta ahora y asumirá sus derechos y obligaciones con responsabilidad y compromiso.”</w:t>
            </w:r>
          </w:p>
          <w:p>
            <w:pPr>
              <w:ind w:left="-284" w:right="-427"/>
              <w:jc w:val="both"/>
              <w:rPr>
                <w:rFonts/>
                <w:color w:val="262626" w:themeColor="text1" w:themeTint="D9"/>
              </w:rPr>
            </w:pPr>
            <w:r>
              <w:t>La junta directiva, el consejo de administración, los accionistas y los representantes sindicales de la WITTENSTEIN SE ven en esta nueva forma jurídica los fundamentos para un desarrollo seguro y con proyección de futuro, así como estabilidad y continuidad.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Thorsten Weiss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https://www.notasdeprensa.es/wittenstein-es-ahora-una-sociedad-anonima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Recursos humanos Consumo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