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estudia incluir institutos andaluces con índices altos de abandono escolar en su proyecto YOUTH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2018 según datos de Eurostat, la tasa de abandono prematuro en educación en Andalucía se situó en el 21,9%, lo que supone un descenso de 1,6 puntos respecto al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2018 según datos de Eurostat, la tasa de abandono escolar prematuro en educación en Andalucía se situó en el 21,9%, lo que supone un descenso del 1,6% respecto al año anterior. La media española de jóvenes entre 18 y 24 años que como máximo completó la Educación Secundaria Obligatoria y que no sigue ningún otro tipo de estudio o formación, se situó en el 17,9% lo que supone un descenso de 0,3 puntos con respecto a 2017. De este grupo de jóvenes, el 21,7% son hombres y el 14% mujeres. En 2018 España es el país con la mayor tasa de abandono escolar de la Unión Europea.</w:t>
            </w:r>
          </w:p>
          <w:p>
            <w:pPr>
              <w:ind w:left="-284" w:right="-427"/>
              <w:jc w:val="both"/>
              <w:rPr>
                <w:rFonts/>
                <w:color w:val="262626" w:themeColor="text1" w:themeTint="D9"/>
              </w:rPr>
            </w:pPr>
            <w:r>
              <w:t>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w:t>
            </w:r>
          </w:p>
          <w:p>
            <w:pPr>
              <w:ind w:left="-284" w:right="-427"/>
              <w:jc w:val="both"/>
              <w:rPr>
                <w:rFonts/>
                <w:color w:val="262626" w:themeColor="text1" w:themeTint="D9"/>
              </w:rPr>
            </w:pPr>
            <w:r>
              <w:t>En la actualidad, la fundación está estudiando trasladar su proyecto a Andalucía y por ello ha incluido en su lista de centros educativos algunos andaluces.</w:t>
            </w:r>
          </w:p>
          <w:p>
            <w:pPr>
              <w:ind w:left="-284" w:right="-427"/>
              <w:jc w:val="both"/>
              <w:rPr>
                <w:rFonts/>
                <w:color w:val="262626" w:themeColor="text1" w:themeTint="D9"/>
              </w:rPr>
            </w:pPr>
            <w:r>
              <w:t>El proyecto en EspañaEn España, United Way desarrolla estos proyectos en Institutos donde la tasa de abandono escolar es alta, contando con el voluntariado corporativo de empresas como Telefónica, everis o John Deere, entre otras.</w:t>
            </w:r>
          </w:p>
          <w:p>
            <w:pPr>
              <w:ind w:left="-284" w:right="-427"/>
              <w:jc w:val="both"/>
              <w:rPr>
                <w:rFonts/>
                <w:color w:val="262626" w:themeColor="text1" w:themeTint="D9"/>
              </w:rPr>
            </w:pPr>
            <w:r>
              <w:t>Telefónica ha colaborado a través del proyecto “Youth Empowerment”, dirigido a niños y jóvenes en una situación socioeducativa vulnerable y que ha sido ejecutado por la ONG Design for change. </w:t>
            </w:r>
          </w:p>
          <w:p>
            <w:pPr>
              <w:ind w:left="-284" w:right="-427"/>
              <w:jc w:val="both"/>
              <w:rPr>
                <w:rFonts/>
                <w:color w:val="262626" w:themeColor="text1" w:themeTint="D9"/>
              </w:rPr>
            </w:pPr>
            <w:r>
              <w:t>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w:t>
            </w:r>
          </w:p>
          <w:p>
            <w:pPr>
              <w:ind w:left="-284" w:right="-427"/>
              <w:jc w:val="both"/>
              <w:rPr>
                <w:rFonts/>
                <w:color w:val="262626" w:themeColor="text1" w:themeTint="D9"/>
              </w:rPr>
            </w:pPr>
            <w:r>
              <w:t>Por su parte, John Deere, con el apoyo de YMCA pretende reducir la tasa de abandono escolar con el proyecto “Youth Challenge” que se desarrolla tanto en el IES MENÉNDEZ PELAYO de Getafe como en las instalaciones de John Deere Ibérica desde el año 2016.</w:t>
            </w:r>
          </w:p>
          <w:p>
            <w:pPr>
              <w:ind w:left="-284" w:right="-427"/>
              <w:jc w:val="both"/>
              <w:rPr>
                <w:rFonts/>
                <w:color w:val="262626" w:themeColor="text1" w:themeTint="D9"/>
              </w:rPr>
            </w:pPr>
            <w:r>
              <w:t>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w:t>
            </w:r>
          </w:p>
          <w:p>
            <w:pPr>
              <w:ind w:left="-284" w:right="-427"/>
              <w:jc w:val="both"/>
              <w:rPr>
                <w:rFonts/>
                <w:color w:val="262626" w:themeColor="text1" w:themeTint="D9"/>
              </w:rPr>
            </w:pPr>
            <w:r>
              <w:t>Cada proyecto, en el que participan varios centenares de niños y adolescentes y una veintena de voluntarios de las empresas colaboradoras, se realiza a lo largo del curso escolar en los diferentes centros educativos y contempla entre otras actividades, sesiones de mentoring, desarrollo de soft skills, refuerzo educativo, orientación profesional y talleres de autoestima e inteligencia emocional, además de programas de refuerzo escolar.</w:t>
            </w:r>
          </w:p>
          <w:p>
            <w:pPr>
              <w:ind w:left="-284" w:right="-427"/>
              <w:jc w:val="both"/>
              <w:rPr>
                <w:rFonts/>
                <w:color w:val="262626" w:themeColor="text1" w:themeTint="D9"/>
              </w:rPr>
            </w:pPr>
            <w:r>
              <w:t>“United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https://www.notasdeprensa.es/united-way-estudia-incluir-institutos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Andalucia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