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5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o el 5% del pensamiento del consumidor es perceptible por el marketing tradicional, según The Valle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ete de cada diez consumidores empiezan el proceso de compra en un dispositivo y finaliza en otro: una nueva realidad que plantea nuevos retos para las marcas. La Biométrica, que accede a la parte más afectiva de la mente, o la Pupilometría, que incide en el impacto emocional de las imágenes, son algunas de las técnicas que ayudan a completar la reacción más instintiva de un usu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eurociencia se ha puesto definitivamente al servicio del marketing con el fin de conocer mejor al consumidor, entender sus expectativas y analizar su comportamiento en relación con los canales y puntos de contacto con las marcas. The Valley, junto a Optimyzet, ha analizado las ventajas de esta innovadora técnica enfocándose en el vínculo emocional del cliente y la medición de sus reacciones incons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vento celebrado en la sede de The Valley Barcelona, Mónica Zapata, Directora y Responsable de Customer eXperience, Estrategia Digital e Innovación en Optimyzet, abordó la nueva realidad multidispositivo a la que se enfrentan las marcas y su influencia emocional en los consumidores a través de las interacciones mediante los diferentes c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últimos datos resaltan que el 90% de los usuarios utilizan varios dispositivos al día, lo que influye directamente en los procesos de compra en el ámbito digital. Es más, el 67% de las compras online empiezan en un dispositivo y finalizan en otro, creando una nueva realidad de consumidores multicanal que plantea nuevos retos para las marcas a nivel de re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écnicas tradicionales hacen incidencia en la respuesta verbal o explícita del usuario y sólo abarcan un 5% de su respuesta total a diferentes estímulos. Por su parte, el denominado inconsciente, donde precisamente el neuromarketing profundiza en ese 95% restante, engloba la parte implícita de las respu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último, la experiencia del usuario adquiere un papel aún más relevante debido a que es donde se premia especialmente la rapidez, la consistencia o la amabilidad de una marca en todos los puntos de contacto durante el customer journey. Es aquí donde el neuromarketing ayuda a descifrar cómo cada usuario construye la relación con una marca en función de lo que su cerebro percibe en cada una de las fa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novadora disciplina profundiza en los niveles de emoción, atención y memoria a través de diferentes herramientas pertenecientes al ámbito de la neurociencia que miden las reacciones no conscientes de forma cuantitativa y permiten conocer mejor en definitiva a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retamente, existen diferentes técnicas de neuromarketing que ayudan a completar la reacción más instintiva de un usuario frente a una marca. Algunas de ella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oencefalograma, que aporta información sobre la actividad cerebral y las emociones que se regist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ométrica, que accede a la parte más afectiva de la 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pilometría, que incide en el impacto emocional de las imág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ye-tracking, que examina el recorrido de la mirada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s técnicas permiten obtener una nueva capa de información basada en el análisis emocional y cognitivo que descifran lo que sienten los usuarios al interactuar con una interfaz o un producto. Las aplicaciones del neuromarketing son múltiples en el contexto digital y abren la puerta a la posibilidad de conocer todavía más a clientes de todo tipo de sectores, un aspecto clave para aumentar su fidelización, entender sus expectativas y mejorar por tanto los índices de conver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o-el-5-del-pensamiento-del-consumidor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E-Commerce Recursos humanos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