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19/08/2020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Policlínica Gipuzkoa, centro médico de UEFA para la fase final de la Champions League femenina en Gipuzkoa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Guillermo Murgia, en calidad de Director Médico Oficial de la de UEFA para la disputa de la fase final de la Champions League Femenina en Gipuzkoa, visitaba ayer las instalaciones de Policlínica Gipuzkoa, que será el centro médico que atenderá cualquier incidencia sanitaria que pueda producirse durante los días que dure el torneo en el Territorio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espera que hoy lleguen los cuatro primeros equipos al territorio, que permanecerán en la capital guipuzcoana hasta el 31 de agosto, según apuntan desde la organización del torneo.</w:t>
            </w:r>
          </w:p>
          <w:p>
            <w:pPr>
              <w:ind w:left="-284" w:right="-427"/>
              <w:jc w:val="both"/>
              <w:rPr>
                <w:rFonts/>
                <w:color w:val="262626" w:themeColor="text1" w:themeTint="D9"/>
              </w:rPr>
            </w:pPr>
            <w:r>
              <w:t>Desde Policlínica Gipuzkoa se dará cobertura a las más de 200 futbolistas, así como a sus equipos de Staff, personal de UEFA y árbitros.</w:t>
            </w:r>
          </w:p>
          <w:p>
            <w:pPr>
              <w:ind w:left="-284" w:right="-427"/>
              <w:jc w:val="both"/>
              <w:rPr>
                <w:rFonts/>
                <w:color w:val="262626" w:themeColor="text1" w:themeTint="D9"/>
              </w:rPr>
            </w:pPr>
            <w:r>
              <w:t>En total, más de 400 personas que podrían ser atendidas por sus servicios médicos en sus instalaciones.</w:t>
            </w:r>
          </w:p>
          <w:p>
            <w:pPr>
              <w:ind w:left="-284" w:right="-427"/>
              <w:jc w:val="both"/>
              <w:rPr>
                <w:rFonts/>
                <w:color w:val="262626" w:themeColor="text1" w:themeTint="D9"/>
              </w:rPr>
            </w:pPr>
            <w:r>
              <w:t>Sobre QuirónsaludQuirónsalud es el grupo hospitalario líder en España y, junto con su matriz Fresenius-Helios, también en Europa. Cuenta con más de 40.000 profesionales en más de 125 centros sanitarios, entre los que se encuentran 50 hospitales que ofrecen cerca de 7.000 camas hospitalarias. Dispone de la tecnología más avanzada y de un gran equipo de profesionales altamente especializados y de prestigio internacional. Entre sus centros, se encuentran el Hospital Universitario Fundación Jiménez Díaz, Centro Médico Teknon, Ruber Internacional, Hospital Universitario Quirónsalud Madrid, Hospital Quirónsalud Barcelona, Hospital Universitario Dexeus, Policlínica de Gipuzkoa, Hospital Universitari General de Catalunya, Hospital Quirónsalud Sagrado Corazón, etc.</w:t>
            </w:r>
          </w:p>
          <w:p>
            <w:pPr>
              <w:ind w:left="-284" w:right="-427"/>
              <w:jc w:val="both"/>
              <w:rPr>
                <w:rFonts/>
                <w:color w:val="262626" w:themeColor="text1" w:themeTint="D9"/>
              </w:rPr>
            </w:pPr>
            <w:r>
              <w:t>El Grupo trabaja en la promoción de la docencia (ocho de sus hospitales son universitarios) y la investigación médico-científica (cuenta con el Instituto de Investigación Sanitaria de la FJD,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multitud de proyectos de investigación en toda España y muchos de sus centros realizan en este ámbito una labor puntera, siendo pioneros en diferentes especialidades como oncología, cardiología, endocrinología, ginecología y neurología,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Goiuri Eceiza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638814284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https://www.notasdeprensa.es/policlinica-gipuzkoa-centro-medico-de-uefa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Fútbol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