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Elche, Alicante el 21/11/2019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Online y offline, dos modelos de marketing compatibles según Marketing Directo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Ninguno de los dos mundos es excluyente, puesto que pueden integrarse en una misma estrategia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Digitalizar una empresa en el mundo actual es un paso básico para todo tipo de negocio. Este proceso no quiere decir que el marketing offline se vaya a extinguir en poco tiempo. Ambos modelos unen fuerzas para crear estrategias y caminos hacia la consecución de objetivos comunes.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Directo hace eco de los datos recogidos en el análisis y estudio de Marketing Relacional en España, elaborado por Mediapost y en colaboración con la Asociación de Marketing de España. Defiende que el e-commerce es el modelo de comercio digital más asentado hoy día, y refleja que esa combinación de estrategias unen fuerzas con el offline. Los puntos de venta físicos están marcando tendencia y se convierten en un canal perfectamente compatible. Existen agencias como la empresa Grupo Antón que, mediante publicidad online en Murcia y la offline, dejan claro que pueden coexistir estos dos tipos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lo digital es innegable y su valor se amplía con las posibilidades que da una tienda física tradicional. En este terreno, hay grandes empresas tecnológicas como Amazon, que también han elegido este modelo, y otras empresas como las agencias de comunicación de Alicante que ayudan a las PYMES, tanto en el offline como el online, a darse a conocer.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Últimamente, se está viendo otra tendencia en el cuidado de la experiencia de compra, llamada experiencia de usuario o UX. Este modelo se está trasladando a las tiendas físicas, desde la experiencia de compra digital mediante servicios complementarios, hasta comprar online y recoger en persona en la tienda. Dos mundos que se usan de forma conjunta y mejoran tanto la experiencia de compra como la imagen de marca.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Antón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965 442 612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https://www.notasdeprensa.es/online-y-offline-dos-modelos-de-marketing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