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El Puerto de Santa María el 18/09/2017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Nordés consigue una doble medalla de oro en los prestigiosos China Wines and Spirits Awards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ginebra propiedad del Grupo Osborne suma un nuevo reconocimiento internacional en la mayor competición de vinos y espirituosos de Hong Kong y China, y uno de los premios más influyentes a nivel mundial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Nordés, la auténtica Atlantic Galician Gin que sigue conquistando consumidores con su propuesta fresca y aromática, ha sido galardonada con una Doble medalla de Oro en los prestigiosos China Wines and Spirits Awards.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CWSA es la mayor competición de vinos y espirituosos de Hong Kong y China, y uno de los premios más influyentes a nivel mundial. Un importante certamen que este año ha cumplido un nuevo record de inscripciones con más de 5.000 referencias de todas partes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está compuesto por expertos entre los que se encuentran reconocidos sommeliers, distribuidores, hosteleros y otros profesionales del mundo del vino y los espirituosos procedentes de Hong Kong, China y Taiwán, que por su especialización y experiencia conocen bien los gustos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en vano, los jueces, que seleccionan a los ganadores mediante cata a ciegas, son los principales responsables de compra en el mercado que más crece a nivel mundial con un consumo de más de 90 millones de botellas de vinos y licores.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doble medalla de Oro, es a su vez uno de los galardones más relevantes otorgados por el jurado, situándose únicamente por detrás del gran trofeo, que en esta edición no se ha entregado a ninguna marca de la categoría Gin.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doble oro es un importante reconocimiento a la calidad de Nordés y un excelente apoyo para la expansión de la marca a nivel internacional, donde China tendrá sin duda un lugar clave.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Osborne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española Osborne -propietaria de marcas de renombre internacional como el jamón de bellota 100% ibérico Cinco Jotas, el vino de Rioja Montecillo, el brandy Carlos I, Veterano, Magno, la ginebra Nordés y Anís del Mono, entre muchas otras- tiene un objetivo claro: seleccionar, elaborar y acercar a consumidores en todo el mundo los productos y marcas de alimentación y bebidas de mayor autenticidad y prestigio.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origen en 1772, Osborne ha mantenido su apuesta por la máxima calidad, la innovación y la internacionalización. Actualmente, está presente con sus distintas marcas en más de 50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complementa su negocio de elaboración y comercialización de sus propias marcas con la actividad de distribución en España de importantes marcas de terceros como Brockmans Gin, Fever-Tree, Russian Standard Vodka, Zubrowka Vodka, Whisky 100 Pipers y Passport Scotch Whisky.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mismo, Osborne es la propietaria de la mítica imagen del Toro de Osborne, sin lugar a dudas uno de los símbolos más representativos de España en el mundo. Las más de 90 enormes vallas metálicas se sitúan estratégicamente en las principales carreteras españolas y son reconocidas internacionalmente como uno de los grandes iconos de la historia de la publicidad.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Málaga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https://www.notasdeprensa.es/nordes-consigue-una-doble-medalla-de-oro-en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Galicia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