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Mutua Intercomarcal cierra el 2018 con un crecimiento del 9,11% y aporta 2M a la Seguridad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nombre de empresas afiliadas a la Mutua Intercomarcal crece un 1,52% y el de trabajadores un 5,6% respecto al año anterior. En el caso de los autónomos, el crecimiento es del 5,3%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Mutua Intercomarcal ha presentado este jueves sus resultados anuales, durante la Junta General Ordinaria de Mutualistas. La entidad ha registrado un incremento por lo que respecta a los ingresos del año 2018, que alcanza los 210,87 millones de euros. Esta cifra supone un crecimiento del 9,11% respecto al año anterior.</w:t>
            </w:r>
          </w:p>
          <w:p>
            <w:pPr>
              <w:ind w:left="-284" w:right="-427"/>
              <w:jc w:val="both"/>
              <w:rPr>
                <w:rFonts/>
                <w:color w:val="262626" w:themeColor="text1" w:themeTint="D9"/>
              </w:rPr>
            </w:pPr>
            <w:r>
              <w:t>La Mutua ha cerrado el 2018 con un resultado final a distribuir de 14,04 millones de euros y unos excedentes de 2 millones de euros a ingresar a las cuentas de la Tesorería General de la Seguridad Social en el Banco de España.</w:t>
            </w:r>
          </w:p>
          <w:p>
            <w:pPr>
              <w:ind w:left="-284" w:right="-427"/>
              <w:jc w:val="both"/>
              <w:rPr>
                <w:rFonts/>
                <w:color w:val="262626" w:themeColor="text1" w:themeTint="D9"/>
              </w:rPr>
            </w:pPr>
            <w:r>
              <w:t>En cuanto a la afiliación de empresas asociadas a la Mutua Intercomarcal, la cifra ha crecido un 1,52% y alcanza las 45.529. Estas empresas aportan 263.514 trabajadores protegidos por la Mutua, en contingencias profesionales, lo que representa un crecimiento del 5,6% respecto al ejercicio anterior. El colectivo de trabajadores autónomos continúa aumentando, situándose en 67.274 trabajadores. Esto supone un incremento del 5,3% sobre 2017.</w:t>
            </w:r>
          </w:p>
          <w:p>
            <w:pPr>
              <w:ind w:left="-284" w:right="-427"/>
              <w:jc w:val="both"/>
              <w:rPr>
                <w:rFonts/>
                <w:color w:val="262626" w:themeColor="text1" w:themeTint="D9"/>
              </w:rPr>
            </w:pPr>
            <w:r>
              <w:t>Los responsables de la entidad, el Presidente Alexandre Blasi, el Secretario de la Junta Directiva, Jordi Serres; y el Director General, Enric González, que han anunciado los resultados en la junta, también han comunicado el número de accidentalidad registrado, siendo un total de 26.541 accidentes laborales durante 2018, de los cuáles 12.377 han sido con baja i 1.547 “in itinere”.</w:t>
            </w:r>
          </w:p>
          <w:p>
            <w:pPr>
              <w:ind w:left="-284" w:right="-427"/>
              <w:jc w:val="both"/>
              <w:rPr>
                <w:rFonts/>
                <w:color w:val="262626" w:themeColor="text1" w:themeTint="D9"/>
              </w:rPr>
            </w:pPr>
            <w:r>
              <w:t>En cuanto a las contingencias comunes, el número de bajas se ha incrementado un 17% respecto al año anterior, llegando a los 75.729 procesos con baja.</w:t>
            </w:r>
          </w:p>
          <w:p>
            <w:pPr>
              <w:ind w:left="-284" w:right="-427"/>
              <w:jc w:val="both"/>
              <w:rPr>
                <w:rFonts/>
                <w:color w:val="262626" w:themeColor="text1" w:themeTint="D9"/>
              </w:rPr>
            </w:pPr>
            <w:r>
              <w:t>Alexandre Blasi ha asegurado que el compromiso ineludible de la Mutua es mantener o incrementar sus niveles de calidad en el servicio i mejora de la eficacia y eficiencia en la gestión.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934638697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https://www.notasdeprensa.es/mutua-intercomarcal-cierra-el-2018-con-un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