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exporta un 26,8% más a Colombia y Perú respecto el año anterior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exportación de las empresas de la Región de Murcia ha pasado de los 23,69 millones de euros durante el año 2014 a 30,39 millones de euros el año 2015. Los sectores más beneficiados de este aumento son el de las tecnologías y maquinaria agrícola o los sistemas de regadío y aprovechamiento de recursos hídricos. Se suman a estos sectores la tecnología industria, el turismo y las industrias auxiliares de la construcción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exportaciones de las empresas de la Región a Colombia y a Perú aumentaron en conjunto un 26,84 por ciento en el último año, al pasar de 23,96 millones de euros en 2014 a los 30,39 millones de euros del pasado año. La Consejería de Desarrollo Económico, Turismo y Empleo a través del Instituto de Fomento (Info), ha organizado una misión comercial a estos dos países en la que participarán la próxima semana una docena de empresas de sectores como el las infraestructuras y tecnologías agrarias y sistemas de riego, el alimentario, el del metal o el de las nuevas tecnologías.</w:t>
            </w:r>
          </w:p>
          <w:p>
            <w:pPr>
              <w:ind w:left="-284" w:right="-427"/>
              <w:jc w:val="both"/>
              <w:rPr>
                <w:rFonts/>
                <w:color w:val="262626" w:themeColor="text1" w:themeTint="D9"/>
              </w:rPr>
            </w:pPr>
            <w:r>
              <w:t>El director del Info, Javier Celdrán, destacó la importancia de seguir buscando nuevos mercados para mantener el ritmo de crecimiento de las ventas al exterior. “El crecimiento de las exportaciones se traduce en una mayor competitividad de las empresas de la Región, que es uno de los objetivos prioritarios del Gobierno regional. En este sentido, desde el Info realizamos un esfuerzo constante de prospección de nuevos mercados y consolidación de aquellos en los que estamos presentes para seguir contribuyendo al proceso de crecimiento de las empresas”, señaló Javier Celdrán.</w:t>
            </w:r>
          </w:p>
          <w:p>
            <w:pPr>
              <w:ind w:left="-284" w:right="-427"/>
              <w:jc w:val="both"/>
              <w:rPr>
                <w:rFonts/>
                <w:color w:val="262626" w:themeColor="text1" w:themeTint="D9"/>
              </w:rPr>
            </w:pPr>
            <w:r>
              <w:t>En el caso de Colombia y Perú, explicó el director del Info, “se trata de dos mercados con enorme potencial que ofrecen numerosas oportunidades para sectores en los que es competitiva la Región”, como el de las tecnologías y maquinaria agrícola o los sistemas de regadío y aprovechamiento de los recursos hídricos, pero también para otros como el de la tecnología industrial, el turístico o el de la industrias auxiliares de la construcción.</w:t>
            </w:r>
          </w:p>
          <w:p>
            <w:pPr>
              <w:ind w:left="-284" w:right="-427"/>
              <w:jc w:val="both"/>
              <w:rPr>
                <w:rFonts/>
                <w:color w:val="262626" w:themeColor="text1" w:themeTint="D9"/>
              </w:rPr>
            </w:pPr>
            <w:r>
              <w:t>En concreto, durante el año pasado 181 empresas de la Región llevaron a cabo 1.196 operaciones comerciales con Colombia por un valor de 13,67 millones de euros, mientras que en el caso de Perú un total 126 firmas vendieron sus productos a ese destino, a través de 570 operaciones comerciales, por un valor de 16,72 millones de euros. En la actualidad, el sector que lidera las exportaciones a Perú es el de la industria auxiliar mecánica y de la construcción, con 9,84 millones de euros, mientras que el mayor volumen de ventas a Colombia procede del sector de la tecnología industrial (2,71 millones de euros).</w:t>
            </w:r>
          </w:p>
          <w:p>
            <w:pPr>
              <w:ind w:left="-284" w:right="-427"/>
              <w:jc w:val="both"/>
              <w:rPr>
                <w:rFonts/>
                <w:color w:val="262626" w:themeColor="text1" w:themeTint="D9"/>
              </w:rPr>
            </w:pPr>
            <w:r>
              <w:t>“Perú es ahora mismo uno de los países más interesantes de todo el continente americano para la inversión extranjera debido a su elevado y sostenido ritmo de crecimiento, a su solidez macroeconómica y a la estabilidad de su sistema financiero, mientras que Colombia es el tercer mercado más grande de América Latina, además de ocupar un espacio geográfico estratégico entre América del Norte y del Sur, con infraestructuras portuarias tanto en el Atlántico como en el Pacífico y con fácil acceso a los mercados norteamericano, asiático y latinoamericano”, concluyó el director del Info.</w:t>
            </w:r>
          </w:p>
          <w:p>
            <w:pPr>
              <w:ind w:left="-284" w:right="-427"/>
              <w:jc w:val="both"/>
              <w:rPr>
                <w:rFonts/>
                <w:color w:val="262626" w:themeColor="text1" w:themeTint="D9"/>
              </w:rPr>
            </w:pPr>
            <w:r>
              <w:t>El contenido de este comunicado fue publicado primero en www.carm.es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https://www.notasdeprensa.es/murcia-exporta-un-268-mas-a-colombia-y-peru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