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#MomentoBeronia con la Agencia de Marketing Digital Sr. Potato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fin de semana, la capital aragonesa ha sido testigo de un interesante evento en el que los Igers vinculados al vino y a la gastronomía más influyentes de la zona, han disfrutado de un #MomentoBeronia con los vinos de Bodegas Beronia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acción ha sido planteada y organizada por la Agencia de Marketing Digital Sr. Potato, que siguiendo la estela de exitosos eventos similares, ha optado por contar con Instagramers Zaragoza para dar a conocer la acción “¿Te vienes de Beronias?”</w:t>
            </w:r>
          </w:p>
          <w:p>
            <w:pPr>
              <w:ind w:left="-284" w:right="-427"/>
              <w:jc w:val="both"/>
              <w:rPr>
                <w:rFonts/>
                <w:color w:val="262626" w:themeColor="text1" w:themeTint="D9"/>
              </w:rPr>
            </w:pPr>
            <w:r>
              <w:t>Para ello, este joven grupo visitó tres de los locales que participan en esta innovadora propuesta: Vittoria 25, Bula Tapas y La Taberna de Manu. Sus redes sociales han sido testigos de la divertida jornada en la que compartieron experiencias e impresiones sobre esta bodega riojana que, además, ahora cuenta también con una nueva bodega en Rueda. Ambas unen, bajo una misma marca, las dos Denominaciones de Origen más importantes en vino tinto y blanco: la D.O.Ca. Rioja y la D.O. Rueda.</w:t>
            </w:r>
          </w:p>
          <w:p>
            <w:pPr>
              <w:ind w:left="-284" w:right="-427"/>
              <w:jc w:val="both"/>
              <w:rPr>
                <w:rFonts/>
                <w:color w:val="262626" w:themeColor="text1" w:themeTint="D9"/>
              </w:rPr>
            </w:pPr>
            <w:r>
              <w:t>Todos aquellos que quieran disfrutar de los vinos de Bodegas Beronia hasta el próximo día 25 de febrero en cualquiera de estos locales, serán invitados a otra copa. Además, los que se animen a compartir en redes sociales una fotografía de ese #MomentoBeronia usando este hashtag, entrarán automáticamente en el sorteo de un mágnum de Beronia Crianza.</w:t>
            </w:r>
          </w:p>
          <w:p>
            <w:pPr>
              <w:ind w:left="-284" w:right="-427"/>
              <w:jc w:val="both"/>
              <w:rPr>
                <w:rFonts/>
                <w:color w:val="262626" w:themeColor="text1" w:themeTint="D9"/>
              </w:rPr>
            </w:pPr>
            <w:r>
              <w:t>Fechas de la promociónFin de semana del 9, 10 y 11 de febrero: </w:t>
            </w:r>
          </w:p>
          <w:p>
            <w:pPr>
              <w:ind w:left="-284" w:right="-427"/>
              <w:jc w:val="both"/>
              <w:rPr>
                <w:rFonts/>
                <w:color w:val="262626" w:themeColor="text1" w:themeTint="D9"/>
              </w:rPr>
            </w:pPr>
            <w:r>
              <w:t>Viernes 9 de febrero de 20 a 22 horas</w:t>
            </w:r>
          </w:p>
          <w:p>
            <w:pPr>
              <w:ind w:left="-284" w:right="-427"/>
              <w:jc w:val="both"/>
              <w:rPr>
                <w:rFonts/>
                <w:color w:val="262626" w:themeColor="text1" w:themeTint="D9"/>
              </w:rPr>
            </w:pPr>
            <w:r>
              <w:t>Sábado 10 de febrero de 13 a 15 horas y de 20 a 22 horas</w:t>
            </w:r>
          </w:p>
          <w:p>
            <w:pPr>
              <w:ind w:left="-284" w:right="-427"/>
              <w:jc w:val="both"/>
              <w:rPr>
                <w:rFonts/>
                <w:color w:val="262626" w:themeColor="text1" w:themeTint="D9"/>
              </w:rPr>
            </w:pPr>
            <w:r>
              <w:t>Domingo 11 de febrero de 13 a 15 horas</w:t>
            </w:r>
          </w:p>
          <w:p>
            <w:pPr>
              <w:ind w:left="-284" w:right="-427"/>
              <w:jc w:val="both"/>
              <w:rPr>
                <w:rFonts/>
                <w:color w:val="262626" w:themeColor="text1" w:themeTint="D9"/>
              </w:rPr>
            </w:pPr>
            <w:r>
              <w:t>Fin de semana del 16,17 y 18 de febrero: </w:t>
            </w:r>
          </w:p>
          <w:p>
            <w:pPr>
              <w:ind w:left="-284" w:right="-427"/>
              <w:jc w:val="both"/>
              <w:rPr>
                <w:rFonts/>
                <w:color w:val="262626" w:themeColor="text1" w:themeTint="D9"/>
              </w:rPr>
            </w:pPr>
            <w:r>
              <w:t>Viernes 16 de febrero de 20 a 22 horas</w:t>
            </w:r>
          </w:p>
          <w:p>
            <w:pPr>
              <w:ind w:left="-284" w:right="-427"/>
              <w:jc w:val="both"/>
              <w:rPr>
                <w:rFonts/>
                <w:color w:val="262626" w:themeColor="text1" w:themeTint="D9"/>
              </w:rPr>
            </w:pPr>
            <w:r>
              <w:t>Sábado 17 de febrero de 13 a 15 horas y de 20 a 22 horas</w:t>
            </w:r>
          </w:p>
          <w:p>
            <w:pPr>
              <w:ind w:left="-284" w:right="-427"/>
              <w:jc w:val="both"/>
              <w:rPr>
                <w:rFonts/>
                <w:color w:val="262626" w:themeColor="text1" w:themeTint="D9"/>
              </w:rPr>
            </w:pPr>
            <w:r>
              <w:t>Domingo 18 de febrero de 13 a 15 horas</w:t>
            </w:r>
          </w:p>
          <w:p>
            <w:pPr>
              <w:ind w:left="-284" w:right="-427"/>
              <w:jc w:val="both"/>
              <w:rPr>
                <w:rFonts/>
                <w:color w:val="262626" w:themeColor="text1" w:themeTint="D9"/>
              </w:rPr>
            </w:pPr>
            <w:r>
              <w:t>Fin de semana del 23,24 y 25 de febrero: </w:t>
            </w:r>
          </w:p>
          <w:p>
            <w:pPr>
              <w:ind w:left="-284" w:right="-427"/>
              <w:jc w:val="both"/>
              <w:rPr>
                <w:rFonts/>
                <w:color w:val="262626" w:themeColor="text1" w:themeTint="D9"/>
              </w:rPr>
            </w:pPr>
            <w:r>
              <w:t>Viernes 23 de febrero de 20 a 22 horas</w:t>
            </w:r>
          </w:p>
          <w:p>
            <w:pPr>
              <w:ind w:left="-284" w:right="-427"/>
              <w:jc w:val="both"/>
              <w:rPr>
                <w:rFonts/>
                <w:color w:val="262626" w:themeColor="text1" w:themeTint="D9"/>
              </w:rPr>
            </w:pPr>
            <w:r>
              <w:t>Sábado 24 de febrero de 13 a 15 horas y de 20 a 22 horas</w:t>
            </w:r>
          </w:p>
          <w:p>
            <w:pPr>
              <w:ind w:left="-284" w:right="-427"/>
              <w:jc w:val="both"/>
              <w:rPr>
                <w:rFonts/>
                <w:color w:val="262626" w:themeColor="text1" w:themeTint="D9"/>
              </w:rPr>
            </w:pPr>
            <w:r>
              <w:t>Domingo 25 de febrero de 13 a 15 horas</w:t>
            </w:r>
          </w:p>
          <w:p>
            <w:pPr>
              <w:ind w:left="-284" w:right="-427"/>
              <w:jc w:val="both"/>
              <w:rPr>
                <w:rFonts/>
                <w:color w:val="262626" w:themeColor="text1" w:themeTint="D9"/>
              </w:rPr>
            </w:pPr>
            <w:r>
              <w:t>Los locales adscritos pueden consultarse en: bit.ly/MomentoBeroniaZaragoza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Potato</w:t>
      </w:r>
    </w:p>
    <w:p w:rsidR="00C31F72" w:rsidRDefault="00C31F72" w:rsidP="00AB63FE">
      <w:pPr>
        <w:pStyle w:val="Sinespaciado"/>
        <w:spacing w:line="276" w:lineRule="auto"/>
        <w:ind w:left="-284"/>
        <w:rPr>
          <w:rFonts w:ascii="Arial" w:hAnsi="Arial" w:cs="Arial"/>
        </w:rPr>
      </w:pPr>
      <w:r>
        <w:rPr>
          <w:rFonts w:ascii="Arial" w:hAnsi="Arial" w:cs="Arial"/>
        </w:rPr>
        <w:t>Agencia de Marketing Digital</w:t>
      </w:r>
    </w:p>
    <w:p w:rsidR="00AB63FE" w:rsidRDefault="00C31F72" w:rsidP="00AB63FE">
      <w:pPr>
        <w:pStyle w:val="Sinespaciado"/>
        <w:spacing w:line="276" w:lineRule="auto"/>
        <w:ind w:left="-284"/>
        <w:rPr>
          <w:rFonts w:ascii="Arial" w:hAnsi="Arial" w:cs="Arial"/>
        </w:rPr>
      </w:pPr>
      <w:r>
        <w:rPr>
          <w:rFonts w:ascii="Arial" w:hAnsi="Arial" w:cs="Arial"/>
        </w:rPr>
        <w:t>91 176 52 25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https://www.notasdeprensa.es/momentoberonia-con-la-agencia-de-marketing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Comunicación Marketing Aragón Eventos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