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17452 MASSANES (GIRONA) el 28/11/2016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Mesquitrans amplía su flota con los nuevos megacamiones de 60 toneladas y 25,25 metros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vehículos, con un peso total de 60 toneladas, tienen una capacidad de carga de hasta 40 toneladas en lugar de las 24 habituales, lo que supone un aumento del 66%. Además de 52 palets EUR en lugar de 33 palets EUR (supera en un 57% al tráiler standard). 150 metros cúbicos para las cargas de volumen estarán disponibles en este tipo de vehículos y 3 metros de paso lateral de carga. Reducción de emisiones Co2 de un -11 % de kilos/Co2 por tonelada transportada y reducción de costes de transporte.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día 14 de diciembre de 2016 a las 11:30 horas tendrá lugar un workshop sobre los megacamiones, en las instalaciones de Mesquitrans situadas en la Calle Pollancre nº 10 de Massanes (Girona).</w:t>
            </w:r>
          </w:p>
          <w:p>
            <w:pPr>
              <w:ind w:left="-284" w:right="-427"/>
              <w:jc w:val="both"/>
              <w:rPr>
                <w:rFonts/>
                <w:color w:val="262626" w:themeColor="text1" w:themeTint="D9"/>
              </w:rPr>
            </w:pPr>
            <w:r>
              <w:t>El evento será introducido por Don Juan Vicente Ferriz, Gerente de Mesquitrans y, posteriormente, intervendrá Don Javier Del Mazo, Product Manager de Schmitz Cargobull Ibérica, para la parte técnica.</w:t>
            </w:r>
          </w:p>
          <w:p>
            <w:pPr>
              <w:ind w:left="-284" w:right="-427"/>
              <w:jc w:val="both"/>
              <w:rPr>
                <w:rFonts/>
                <w:color w:val="262626" w:themeColor="text1" w:themeTint="D9"/>
              </w:rPr>
            </w:pPr>
            <w:r>
              <w:t>Los avances técnicos en el diseño de los vehículos de transporte por carretera y la mejora de las infraestructuras de nuestro país permiten actualmente autorizar la circulación de conjuntos vehiculares con unas masas y dimensiones superiores a las establecidas con carácter general con el fin de mejorar la eficiencia y la seguridad del transporte de mercancías por carretera.</w:t>
            </w:r>
          </w:p>
          <w:p>
            <w:pPr>
              <w:ind w:left="-284" w:right="-427"/>
              <w:jc w:val="both"/>
              <w:rPr>
                <w:rFonts/>
                <w:color w:val="262626" w:themeColor="text1" w:themeTint="D9"/>
              </w:rPr>
            </w:pPr>
            <w:r>
              <w:t>Se han realizado numerosos estudios sobre este tipo de transportes mostrando las ventajas que supone usar conjuntos euromodulares. La mayor ventaja es el ahorro energético que supone la operación de estos conjuntos así como la disminución de emisiones contaminantes. Por supuesto, otra ventaja a destacar será la disminución de costes en la actividad del transporte de mercancías.</w:t>
            </w:r>
          </w:p>
          <w:p>
            <w:pPr>
              <w:ind w:left="-284" w:right="-427"/>
              <w:jc w:val="both"/>
              <w:rPr>
                <w:rFonts/>
                <w:color w:val="262626" w:themeColor="text1" w:themeTint="D9"/>
              </w:rPr>
            </w:pPr>
            <w:r>
              <w:t>El 12 de abril de 2016 la Dirección General de Tráfico publicó la instrucción en la que se establecen las condiciones y protocolos conforme a los cuales la DGT autorizará la circulación por las carreteras de determinados conjuntos de vehículos en configuración euro modular EMS, más conocidos como megatrucks o megacamiones.</w:t>
            </w:r>
          </w:p>
          <w:p>
            <w:pPr>
              <w:ind w:left="-284" w:right="-427"/>
              <w:jc w:val="both"/>
              <w:rPr>
                <w:rFonts/>
                <w:color w:val="262626" w:themeColor="text1" w:themeTint="D9"/>
              </w:rPr>
            </w:pPr>
            <w:r>
              <w:t>El objetivo de este tipo de conjuntos de vehículos es mejorar la eficiencia y la seguridad en el transporte por carretera, a la vez que permitir un funcionamiento más competitivo de los mercados, de acuerdo con el Plan de medidas para el crecimiento, la competitividad y al eficiencia, aprobado con el Consejo de Ministros de 6 junio de 2014.</w:t>
            </w:r>
          </w:p>
          <w:p>
            <w:pPr>
              <w:ind w:left="-284" w:right="-427"/>
              <w:jc w:val="both"/>
              <w:rPr>
                <w:rFonts/>
                <w:color w:val="262626" w:themeColor="text1" w:themeTint="D9"/>
              </w:rPr>
            </w:pPr>
            <w:r>
              <w:t>Durante el acto se podrá observar in situ dos unidades de estos megacamiones.</w:t>
            </w:r>
          </w:p>
          <w:p>
            <w:pPr>
              <w:ind w:left="-284" w:right="-427"/>
              <w:jc w:val="both"/>
              <w:rPr>
                <w:rFonts/>
                <w:color w:val="262626" w:themeColor="text1" w:themeTint="D9"/>
              </w:rPr>
            </w:pPr>
            <w:r>
              <w:t>Se aconseja a los interesados en asistir al acto que lo comuniquen a atencioncliente@mesquitrans.eu.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Elisabet Colome</w:t>
      </w:r>
    </w:p>
    <w:p w:rsidR="00C31F72" w:rsidRDefault="00C31F72" w:rsidP="00AB63FE">
      <w:pPr>
        <w:pStyle w:val="Sinespaciado"/>
        <w:spacing w:line="276" w:lineRule="auto"/>
        <w:ind w:left="-284"/>
        <w:rPr>
          <w:rFonts w:ascii="Arial" w:hAnsi="Arial" w:cs="Arial"/>
        </w:rPr>
      </w:pPr>
      <w:r>
        <w:rPr>
          <w:rFonts w:ascii="Arial" w:hAnsi="Arial" w:cs="Arial"/>
        </w:rPr>
        <w:t>Atencion Cliente</w:t>
      </w:r>
    </w:p>
    <w:p w:rsidR="00AB63FE" w:rsidRDefault="00C31F72" w:rsidP="00AB63FE">
      <w:pPr>
        <w:pStyle w:val="Sinespaciado"/>
        <w:spacing w:line="276" w:lineRule="auto"/>
        <w:ind w:left="-284"/>
        <w:rPr>
          <w:rFonts w:ascii="Arial" w:hAnsi="Arial" w:cs="Arial"/>
        </w:rPr>
      </w:pPr>
      <w:r>
        <w:rPr>
          <w:rFonts w:ascii="Arial" w:hAnsi="Arial" w:cs="Arial"/>
        </w:rPr>
        <w:t>972 86 56 63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https://www.notasdeprensa.es/mesquitrans-amplia-su-flota-con-los-nuevos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Eventos Consumo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