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18/10/2018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Megacity continúa trabajando en acuerdos comerciales para ofrecer precios más competitivos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éxito de Megacity reside en la búsqueda continua de colaboraciones con proveedores tanto nuevos como actuales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Megacity, papeleria online que suministra, desde hace más de 20 años, material y mobiliario de oficina y escolar, así como artículos de regalo y libros, está constantemente trabajando para contactar con los fabricantes de primera fila del sector, con el objetivo de ofrecer a sus clientes productos de calidad y haciendo siempre una fuerte apuesta por los precios competitivos.</w:t>
            </w:r>
          </w:p>
          <w:p>
            <w:pPr>
              <w:ind w:left="-284" w:right="-427"/>
              <w:jc w:val="both"/>
              <w:rPr>
                <w:rFonts/>
                <w:color w:val="262626" w:themeColor="text1" w:themeTint="D9"/>
              </w:rPr>
            </w:pPr>
            <w:r>
              <w:t>Así, en su sección material oficina barato, pueden encontrarse una amplia gama de productos para la oficina como manipulados de papel, máquinas de oficina, o mobiliario, pero también material escolar como artículos de escritura, para manualidades o incluso juegos. Des esta manera, Megacity pone a disposición de sus clientes más de 18.000 referencias de papelería y material de oficina entre todas las gamas de productos.</w:t>
            </w:r>
          </w:p>
          <w:p>
            <w:pPr>
              <w:ind w:left="-284" w:right="-427"/>
              <w:jc w:val="both"/>
              <w:rPr>
                <w:rFonts/>
                <w:color w:val="262626" w:themeColor="text1" w:themeTint="D9"/>
              </w:rPr>
            </w:pPr>
            <w:r>
              <w:t>En este sentido, Juan José Izquierdo, gerente de Megacity, afirmaba que “Ofrecemos en nuestra web una gran variedad de productos, tanto de papelería como de material de oficina y escolar. Algunas de ellas, como archivadores baratos o sobres baratos tienen una gran aceptación entre nuestros clientes al tratarse de productos de uso diario en cualquier oficina y estar a precios muy competitivos, que podemos ofrecer gracias al continuo trabajo en la búsqueda de acuerdos comerciales que nos permiten colaborar con marcas punteras del sector”.</w:t>
            </w:r>
          </w:p>
          <w:p>
            <w:pPr>
              <w:ind w:left="-284" w:right="-427"/>
              <w:jc w:val="both"/>
              <w:rPr>
                <w:rFonts/>
                <w:color w:val="262626" w:themeColor="text1" w:themeTint="D9"/>
              </w:rPr>
            </w:pPr>
            <w:r>
              <w:t>“El éxito de nuestra compañía ha residido siempre en la creencia de que colaborar con marcas de reputado prestigio por la calidad de sus productos, nos permite satisfacer las necesidades de nuestros clientes. Pero hemos querido ir más allá y gracias a las continuas negociaciones para buscar acuerdos comerciales con el objetivo de ofrecer precios más competitivos, nos ha permitido, también, fidelizar a nuestros clientes”, concluía Izquierdo.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José Izquierdo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https://www.notasdeprensa.es/megacity-continua-trabajando-en-acuerdos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