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seguros privados crecen a costa de las listas de espera de la sanidad pública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insostenible de las tediosas y largas listas de espera del sistema sanitario público favorece la contratación de seguros privados, según el Observatorio para el Seguimiento de la Competencia en el Ramo de la Salud elaborado por BRAINTRUST. El número de asegurados sigue creciendo en España año tras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número de asegurados en materia de salud sigue creciendo año tras año. Según los últimos datos disponibles de ICEA (Investigación Cooperativa entre Entidades Aseguradoras y Fondos de Pensiones), en el primer semestre de 2017, el número de pólizas con seguros privados de salud ascendía a 11,5 millones.</w:t>
            </w:r>
          </w:p>
          <w:p>
            <w:pPr>
              <w:ind w:left="-284" w:right="-427"/>
              <w:jc w:val="both"/>
              <w:rPr>
                <w:rFonts/>
                <w:color w:val="262626" w:themeColor="text1" w:themeTint="D9"/>
              </w:rPr>
            </w:pPr>
            <w:r>
              <w:t>Las largas listas de espera provocan que muchos ciudadanos opten por contratar seguros privados. Al analizar la Tasa de Aseguramiento de 2016 en España por Comunidades Autónomas, los datos obtenidos por BRAINTRUST en el Observatorio para el Seguimiento de la Competencia en el Ramo de la Salud arrojan notables disparidades regionales. Estos datos son análogos al Informe realizado por la Fundación IDIS, Análisis de situación 2017.En ambos, se constata que Madrid (34 %), Illes Balears (30 %), Cataluña (29%), y País Vasco (22%) son las Comunidades Autónomas con mayor tasa de aseguramiento; el extremo opuesto, con una penetración inferior al 12 % se hallan la Comunidad Foral de Navarra, Cantabria y Región de Murcia. En cuanto al gasto sanitario privado en 2017, las CC.AA. con mayor gasto per cápita fueron: Comunidad de Madrid 713 €, País Vasco 690 €, Cataluña e Illes Balears 689 €; las de menor gasto: Castilla la Mancha 426 €, Extremadura 431 € y Murcia 453 €, según Análisis de Situación 2018,Fundación IDIS.</w:t>
            </w:r>
          </w:p>
          <w:p>
            <w:pPr>
              <w:ind w:left="-284" w:right="-427"/>
              <w:jc w:val="both"/>
              <w:rPr>
                <w:rFonts/>
                <w:color w:val="262626" w:themeColor="text1" w:themeTint="D9"/>
              </w:rPr>
            </w:pPr>
            <w:r>
              <w:t>Por otra parte, en el Observatorio han contabilizado también los hospitales y camassanitarias públicos y privados. De los 788 hospitales existentes en España, 451 son privados (57%) y de las 157.665 camas, el 32, 5% son privadas. A tenor de estos datos se comprueba que más de la mitad de los hospitales son privados, mientras que sólo una cama de cada tres es privada.</w:t>
            </w:r>
          </w:p>
          <w:p>
            <w:pPr>
              <w:ind w:left="-284" w:right="-427"/>
              <w:jc w:val="both"/>
              <w:rPr>
                <w:rFonts/>
                <w:color w:val="262626" w:themeColor="text1" w:themeTint="D9"/>
              </w:rPr>
            </w:pPr>
            <w:r>
              <w:t>El análisis realizado por BRAINTRUST coteja que los hospitales privados con mayor capacidad se encuentran en Cataluña, pese a ser una de las CC.AA. con menos recursos públicos en relación con su volumen poblacional. El 55 % de los hospitales privados se concentran en Cataluña (32 %), Andalucía (13 %) y Comunidad de Madrid (10 %), que además aglutinan el 62% de las camas.Resulta significativo el fuerte descenso de las camas en los hospitales públicos, variación interanual 2016-2017, un -13,5%, mientras que en los privados prácticamente se mantiene (-0,23 %), aún así, más del 67% de las camas hospitalarias se encuentran en hospitales públicos.</w:t>
            </w:r>
          </w:p>
          <w:p>
            <w:pPr>
              <w:ind w:left="-284" w:right="-427"/>
              <w:jc w:val="both"/>
              <w:rPr>
                <w:rFonts/>
                <w:color w:val="262626" w:themeColor="text1" w:themeTint="D9"/>
              </w:rPr>
            </w:pPr>
            <w:r>
              <w:t>En conclusión, según los datos del Observatorio para el Seguimiento de la Competencia en el Ramo de la Salud, realizado por BRAINTRUST, el sector sanitario privado en España es clave, a la vez que necesario. Es un aliado estratégico del sistema público de salud porque además de generar trabajo y riqueza contribuye de manera significativa a la sostenibilidad del sistema, a la equidad, accesibilidad y calidad del sistema sanitario global. La sanidad privada, supone una descarga y un ahorro al sistema público, ya que, al tratarse de un modelo de doble aseguramiento, los ciudadanos que cuentan con un seguro privado no consumen, o consumen una parte, de los recursos de la sanidad pública.La sanidad privada no debe entenderse como rival, sino como complementaria. Sin ella, la viabilidad del sistema público estaría seriamente comprometida, en especial, el acceso y las prestaciones de algunos servicios.</w:t>
            </w:r>
          </w:p>
          <w:p>
            <w:pPr>
              <w:ind w:left="-284" w:right="-427"/>
              <w:jc w:val="both"/>
              <w:rPr>
                <w:rFonts/>
                <w:color w:val="262626" w:themeColor="text1" w:themeTint="D9"/>
              </w:rPr>
            </w:pPr>
            <w:r>
              <w:t>BRAINTRUST: Consultora española de carácter multinacional, con 15 años de experiencia dedicada al desarrollo de nuevas metodologías de análisis e innovadoras soluciones en el ámbito de la inteligencia competitiva, gestión de la experiencia del cliente, estudios y modelización cuantitativa, transformación digital, así como la optimización de canales y el control de gestión. Avalada por más de 70 consultores, 900 estudios y proyectos realizados para 14 mercados internacionales. Presente en los sectores telco, banca, seguros, energía, industria, alimentación, retail y turismo. Su central está ubicada en Madrid y posee una sede en Sevilla, así como oficinas a nivel internacional en Argentina, Chile, Brasil y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Trejo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639334787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https://www.notasdeprensa.es/los-seguros-privados-crecen-a-costa-de-las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Marketing Sociedad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