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solicitudes de financiación para la adquisición de un vehículo eléctrico crecen más del 100%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recogidos por Bigbank en los primeros meses del año muestran un mayor interés en este tipo de vehículos y una mayor preocupación medioambiental. Enero ha sido el mes con mayor número de solicitudes, se ha incrementado un 200% con respecto al último trimestre de 2017. En lo que va de marzo, el número de solicitudes ya supera a las de febrero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 que va de año, Bigbank, la entidad financiera 100% digital especializada en préstamos personales, ha experimentado un crecimiento de más del 100% en el número de solicitudes de su Préstamo Verde Vehículo Eléctrico. Enero ha sido el mes con mayor número de solicitudes, se ha incrementado un 200% con respecto al último trimestre de 2017. En lo que va de marzo, ya se han superado las solicitudes registradas en el mes de febrero.</w:t>
            </w:r>
          </w:p>
          <w:p>
            <w:pPr>
              <w:ind w:left="-284" w:right="-427"/>
              <w:jc w:val="both"/>
              <w:rPr>
                <w:rFonts/>
                <w:color w:val="262626" w:themeColor="text1" w:themeTint="D9"/>
              </w:rPr>
            </w:pPr>
            <w:r>
              <w:t>Según Diego Azorín, director general de Bigbank en España: “No cabe duda de que cada vez hay un mayor interés hacia este tipo de vehículos y una mayor preocupación medioambiental, lo demuestran nuestros datos y los facilitados recientemente por AEDIVE. El coche eléctrico es ya una realidad, sobre todo en las principales ciudades españolas donde el vehículo se utiliza para trayectos cortos, principalmente para ir al trabajo.”</w:t>
            </w:r>
          </w:p>
          <w:p>
            <w:pPr>
              <w:ind w:left="-284" w:right="-427"/>
              <w:jc w:val="both"/>
              <w:rPr>
                <w:rFonts/>
                <w:color w:val="262626" w:themeColor="text1" w:themeTint="D9"/>
              </w:rPr>
            </w:pPr>
            <w:r>
              <w:t>El número de matriculaciones de vehículos eléctricos han aumentado durante el pasado mes, y es que, según datos de AEDIVE, en febrero se han matriculado 1.088 vehículos eléctricos, de los cuales 746 son vehículos puros eléctricos y 342 híbridos enchufables. Por el momento, ya hay un total de un millón de vehículos eléctricos matriculados en Europa.</w:t>
            </w:r>
          </w:p>
          <w:p>
            <w:pPr>
              <w:ind w:left="-284" w:right="-427"/>
              <w:jc w:val="both"/>
              <w:rPr>
                <w:rFonts/>
                <w:color w:val="262626" w:themeColor="text1" w:themeTint="D9"/>
              </w:rPr>
            </w:pPr>
            <w:r>
              <w:t>Este crecimiento ha motivado a Bigbank a actualizar su Préstamo Verde y crear una categoría específica para la adquisición de vehículos eléctricos: el Préstamo Verde Vehículo Eléctrico. Este producto nace con el objetivo de incentivar y facilitar la adquisición de este tipo de vehículos en pro del medio ambiente y, por esta razón, cuenta con una de las mejores condiciones de financiación disponibles hoy en el mercado. Tiene un tipo de interés fijo de 3,99% TIN (4,06% TAE), además de no tener comisión de apertura ni de cancelación e incluir un periodo de desistimiento de 60 días frente a los 14 que marca la legislación actual.</w:t>
            </w:r>
          </w:p>
          <w:p>
            <w:pPr>
              <w:ind w:left="-284" w:right="-427"/>
              <w:jc w:val="both"/>
              <w:rPr>
                <w:rFonts/>
                <w:color w:val="262626" w:themeColor="text1" w:themeTint="D9"/>
              </w:rPr>
            </w:pPr>
            <w:r>
              <w:t>Por provincias, Madrid vuelve a ser la ciudad donde más vehículos eléctricos se han matriculado, con 352 eléctricos y 391 híbridos enchufables, seguida de Barcelona con 140 y 104, respectivamente.</w:t>
            </w:r>
          </w:p>
          <w:p>
            <w:pPr>
              <w:ind w:left="-284" w:right="-427"/>
              <w:jc w:val="both"/>
              <w:rPr>
                <w:rFonts/>
                <w:color w:val="262626" w:themeColor="text1" w:themeTint="D9"/>
              </w:rPr>
            </w:pPr>
            <w:r>
              <w:t>Según Arturo Pérez de Lucía, director gerente de AEDIVE, la asociación empresarial para el desarrollo e impulso del vehículo eléctrico y socia de Bigbank, “sin duda, los ratios de ventas demuestran que algo ha cambiado a positivo en la percepción social, empresarial e institucional en torno al vehículo eléctrico en estos meses y las previsiones hacen pensar que 2018 podría cerrar por encima de las 25.000 matriculaciones.”</w:t>
            </w:r>
          </w:p>
          <w:p>
            <w:pPr>
              <w:ind w:left="-284" w:right="-427"/>
              <w:jc w:val="both"/>
              <w:rPr>
                <w:rFonts/>
                <w:color w:val="262626" w:themeColor="text1" w:themeTint="D9"/>
              </w:rPr>
            </w:pPr>
            <w:r>
              <w:t>Préstamo Verde El Préstamo Verde es un innovador producto que nació hace 11 meses con el objetivo de facilitar el acceso a las energías renovables y que aplica tipos reducidos para la financiación de todas aquellas iniciativas que vayan dirigidas a proyectos sostenibles. Actualmente cuenta con dos categorías: Préstamo Vehículo Eléctrico y Préstamo Otros Proyectos Sostenibles.</w:t>
            </w:r>
          </w:p>
          <w:p>
            <w:pPr>
              <w:ind w:left="-284" w:right="-427"/>
              <w:jc w:val="both"/>
              <w:rPr>
                <w:rFonts/>
                <w:color w:val="262626" w:themeColor="text1" w:themeTint="D9"/>
              </w:rPr>
            </w:pPr>
            <w:r>
              <w:t>Está dirigido a un perfil de cliente preocupado por su entorno y el bienestar y que toma decisiones acordes con su filosofía de aportar su grano de arena en beneficio del medio ambiente y su salud. Además, puede solicitarse por un importe mínimo de 1.000 euros y máximo de 15.000€ y sin comisión de apertura ni de cancelación, con un plazo de amortización de entre 12 y 72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https://www.notasdeprensa.es/las-solicitudes-de-financiacion-para-la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