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mejores hipotecas para abril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'El Hipotecador' han analizado los mejores productos hipotecarios que se pueden solicitar para abril 2017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RN Tu solución hipotecaria – Hipoteca Verde RN ExclusivePros: La Hipoteca Verde RN Exclusive ha subido su tipo de interés pasando de Euribor +0,70% a +0,85 pero aún así sigue siendo la mejor oferta hipotecaria que hay en el mercado hoy en día. Además para acceder a este diferencial únicamente hay que cumplir con las vinculaciones mínimas (nómina, vida y hogar) y es un préstamo libre de comisiones. La entidad cuenta con un equipo de asesores hipotecarios que se encargan de todos los trámites hasta el mismo día de la firma de la hipoteca. Estudio y viabilidad gratuitos.</w:t>
            </w:r>
          </w:p>
          <w:p>
            <w:pPr>
              <w:ind w:left="-284" w:right="-427"/>
              <w:jc w:val="both"/>
              <w:rPr>
                <w:rFonts/>
                <w:color w:val="262626" w:themeColor="text1" w:themeTint="D9"/>
              </w:rPr>
            </w:pPr>
            <w:r>
              <w:t>Contras: El servicio de intermediación financiera conlleva unos honorarios que se deberán abonar en el caso de firmar la oferta hipotecaria que la empresa les presenta.</w:t>
            </w:r>
          </w:p>
          <w:p>
            <w:pPr>
              <w:ind w:left="-284" w:right="-427"/>
              <w:jc w:val="both"/>
              <w:rPr>
                <w:rFonts/>
                <w:color w:val="262626" w:themeColor="text1" w:themeTint="D9"/>
              </w:rPr>
            </w:pPr>
            <w:r>
              <w:t>Calcular aquí la Hipoteca Verde RN Exclusive</w:t>
            </w:r>
          </w:p>
          <w:p>
            <w:pPr>
              <w:ind w:left="-284" w:right="-427"/>
              <w:jc w:val="both"/>
              <w:rPr>
                <w:rFonts/>
                <w:color w:val="262626" w:themeColor="text1" w:themeTint="D9"/>
              </w:rPr>
            </w:pPr>
            <w:r>
              <w:t>2. ING Direct – Hipoteca NaranjaPros: La Hipoteca Naranja de ING sigue en la segunda posición de nuestro pódium con un tipo de interés de Euribor +0,99% para compraventas hasta el 80% del valor de tasación. Además ofrece la ventaja de ampliar el plazo de devolución de 30 años (lo habitual) a 40 años siempre y cuando no se superen los 75 años. La entidad no aplica ninguna comisión en su hipoteca.</w:t>
            </w:r>
          </w:p>
          <w:p>
            <w:pPr>
              <w:ind w:left="-284" w:right="-427"/>
              <w:jc w:val="both"/>
              <w:rPr>
                <w:rFonts/>
                <w:color w:val="262626" w:themeColor="text1" w:themeTint="D9"/>
              </w:rPr>
            </w:pPr>
            <w:r>
              <w:t>Contras: ING Direct es un banco que suele demorarse en los trámites de constitución del préstamo hipotecario en comparación a otras entidades.</w:t>
            </w:r>
          </w:p>
          <w:p>
            <w:pPr>
              <w:ind w:left="-284" w:right="-427"/>
              <w:jc w:val="both"/>
              <w:rPr>
                <w:rFonts/>
                <w:color w:val="262626" w:themeColor="text1" w:themeTint="D9"/>
              </w:rPr>
            </w:pPr>
            <w:r>
              <w:t>Calcular aquí la Hipoteca Naranja ING Direct</w:t>
            </w:r>
          </w:p>
          <w:p>
            <w:pPr>
              <w:ind w:left="-284" w:right="-427"/>
              <w:jc w:val="both"/>
              <w:rPr>
                <w:rFonts/>
                <w:color w:val="262626" w:themeColor="text1" w:themeTint="D9"/>
              </w:rPr>
            </w:pPr>
            <w:r>
              <w:t>3. Abanca – Hipoteca Mari CarmenPros: La Hipoteca Mari Carmen recupera su tercera posición gracias a sus condiciones competitivas y un tipo de interés de Euribor +0,95% con un plazo máximo de 30 años. Pero además, la Hipoteca Mari Carmen Variable te ayuda ante los imprevistos, ya que puedes solicitar un aplazamiento de hasta 24 cuotas de la hipoteca.</w:t>
            </w:r>
          </w:p>
          <w:p>
            <w:pPr>
              <w:ind w:left="-284" w:right="-427"/>
              <w:jc w:val="both"/>
              <w:rPr>
                <w:rFonts/>
                <w:color w:val="262626" w:themeColor="text1" w:themeTint="D9"/>
              </w:rPr>
            </w:pPr>
            <w:r>
              <w:t>Contras: Es una hipoteca bonificada que exige una serie de vinculaciones para obtener este tipo de interés: domiciliar la nómina, contratar un seguro de vida y hogar, así como realizar un gasto mínimo anual de la tarjeta de crédito. La entidad aplica un interés de salida durante los primeros 24 meses de +1,10%.</w:t>
            </w:r>
          </w:p>
          <w:p>
            <w:pPr>
              <w:ind w:left="-284" w:right="-427"/>
              <w:jc w:val="both"/>
              <w:rPr>
                <w:rFonts/>
                <w:color w:val="262626" w:themeColor="text1" w:themeTint="D9"/>
              </w:rPr>
            </w:pPr>
            <w:r>
              <w:t>Calcular aquí la Hipoteca Mari Carmen Abanca</w:t>
            </w:r>
          </w:p>
          <w:p>
            <w:pPr>
              <w:ind w:left="-284" w:right="-427"/>
              <w:jc w:val="both"/>
              <w:rPr>
                <w:rFonts/>
                <w:color w:val="262626" w:themeColor="text1" w:themeTint="D9"/>
              </w:rPr>
            </w:pPr>
            <w:r>
              <w:t>4. Liberbank – Hipoteca SelectaPros: La Hipoteca Selecta de Liberbank desciende a la cuarta posición del ranking a pesar de que sigue ofreciendo un tipo de interés muy competitivo (Euribor +0,85%). La entidad no aplica comisiones ni de apertura, ni estudio ni cancelación parcial. El plazo de devolución es de 30 años.</w:t>
            </w:r>
          </w:p>
          <w:p>
            <w:pPr>
              <w:ind w:left="-284" w:right="-427"/>
              <w:jc w:val="both"/>
              <w:rPr>
                <w:rFonts/>
                <w:color w:val="262626" w:themeColor="text1" w:themeTint="D9"/>
              </w:rPr>
            </w:pPr>
            <w:r>
              <w:t>Contras: Para acceder a este diferencial es necesario domiciliar una nómina o ingreso recurrente por un importe igual o superior a 3.000€, por lo que es un préstamo destinado a personas con una renta media-alta. Además hay que contratar un seguro de vida y hogar, protección de pagos y de auto.</w:t>
            </w:r>
          </w:p>
          <w:p>
            <w:pPr>
              <w:ind w:left="-284" w:right="-427"/>
              <w:jc w:val="both"/>
              <w:rPr>
                <w:rFonts/>
                <w:color w:val="262626" w:themeColor="text1" w:themeTint="D9"/>
              </w:rPr>
            </w:pPr>
            <w:r>
              <w:t>Calcular aquí la Hipoteca Selecta Liberbank</w:t>
            </w:r>
          </w:p>
          <w:p>
            <w:pPr>
              <w:ind w:left="-284" w:right="-427"/>
              <w:jc w:val="both"/>
              <w:rPr>
                <w:rFonts/>
                <w:color w:val="262626" w:themeColor="text1" w:themeTint="D9"/>
              </w:rPr>
            </w:pPr>
            <w:r>
              <w:t>5. Kutxabank – Hipoteca VariablePros: La Hipoteca Variable de Kutxabank ofrece uno de los tipos de interés más bajos del mercado (Euribor +0,90%) para la compra de primeras residencias hasta el 80% de financiación. El plazo máximo de devolución es de 30 años.</w:t>
            </w:r>
          </w:p>
          <w:p>
            <w:pPr>
              <w:ind w:left="-284" w:right="-427"/>
              <w:jc w:val="both"/>
              <w:rPr>
                <w:rFonts/>
                <w:color w:val="262626" w:themeColor="text1" w:themeTint="D9"/>
              </w:rPr>
            </w:pPr>
            <w:r>
              <w:t>Contras: La Hipoteca Kutxabank tiene un diferencial bajo, pero a cambio exige mucha vinculación con la entidad bancaria: domiciliar la nómina superior a 3.000 € mensuales, consumir con la tarjeta de crédito un mínimo de 3.600 € anuales, contratar un plan de pensión con una aportación mínima anual de 2.000 € y contratar un seguro de hogar y un seguro de vida.</w:t>
            </w:r>
          </w:p>
          <w:p>
            <w:pPr>
              <w:ind w:left="-284" w:right="-427"/>
              <w:jc w:val="both"/>
              <w:rPr>
                <w:rFonts/>
                <w:color w:val="262626" w:themeColor="text1" w:themeTint="D9"/>
              </w:rPr>
            </w:pPr>
            <w:r>
              <w:t>Calcular aquí la Hipoteca Variable Kutxabank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FORTUNA FOXTER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https://www.notasdeprensa.es/las-cinco-mejores-hipotecas-para-abril-2017_1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