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casas de apuestas online movieron en España más de 8.500 millones de euros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juego online generó más de 8.500 millones de euros en el año 2015, un 11,57% más que en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Dirección General de Ordenación del Juego (DGOJ) acaba de publicar su Memoria Anual del Juego de 2015, un documento que refleja la fuerza de las apuestas online en España. El sector del juego movió unos 33.396,17 millones de euros, un 11,57% más que el año pasado. De esos más de 33.000 millones, 8.562,71 corresponden a las casas de apuestas online, que coparon el 17,04% del mercado del juego en España. Solo las loterías -31,44%- y las Máquinas “B” -27,70%- .</w:t>
            </w:r>
          </w:p>
          <w:p>
            <w:pPr>
              <w:ind w:left="-284" w:right="-427"/>
              <w:jc w:val="both"/>
              <w:rPr>
                <w:rFonts/>
                <w:color w:val="262626" w:themeColor="text1" w:themeTint="D9"/>
              </w:rPr>
            </w:pPr>
            <w:r>
              <w:t>El 31 de diciembre de 2015 había 52 operadores de juego con licencia para operar en España, ya sea en apuestas deportivas de contrapartida, apuestas cruzadas, apuestas hípicas, bingos, póker, juegos de casino (ruleta, blackjack, punto y banca, etc.), slots, etc. Este aumento del 30,44% sigue la línea de los años anteriores, aunque con un repunte en el último trimestre. De hecho, en septiembre ya se habían jugado 6.116 millones, muy cerca de los 6.428 en los 12 meses de 2014.</w:t>
            </w:r>
          </w:p>
          <w:p>
            <w:pPr>
              <w:ind w:left="-284" w:right="-427"/>
              <w:jc w:val="both"/>
              <w:rPr>
                <w:rFonts/>
                <w:color w:val="262626" w:themeColor="text1" w:themeTint="D9"/>
              </w:rPr>
            </w:pPr>
            <w:r>
              <w:t>Si nos fijamos en las cantidades jugadas por modalidad, las apuestas se llevan casi la mitad del dinero. Un 48,82% del dinero jugado corresponde a las casas de apuestas, prácticamente el doble del 24,82% que se llevan los juegos de casino. Pese al retroceso de los últimos meses, el póker se mantiene en tercera posición con un 20,82%. A continuación aparecen las máquinas de azar, una de las grandes novedades, que llegan al 4,69%. Las cantidades jugadas en bingo y concursos son casi residuales, por debajo del 1%.</w:t>
            </w:r>
          </w:p>
          <w:p>
            <w:pPr>
              <w:ind w:left="-284" w:right="-427"/>
              <w:jc w:val="both"/>
              <w:rPr>
                <w:rFonts/>
                <w:color w:val="262626" w:themeColor="text1" w:themeTint="D9"/>
              </w:rPr>
            </w:pPr>
            <w:r>
              <w:t>Otro indicador del buen estado que atraviesa el sector del juego online es el aumento de jugadores. Cada mes jugaron, de media, 511.617 jugadores o lo que es lo mismo 1 de cada 100 españoles con capacidad teórica de juego (mayores de edad, con acceso a internet, etc.). También se ha producido un incremento del 11,44% entre los nuevos usuarios, con 1.750.700 nuevas altas a lo largo de 2015. Lo que sí se ha reducido es la cantidad jugada de media: 1.564,95€ por jugador frente a los 1.766,44€ del año pasado.</w:t>
            </w:r>
          </w:p>
          <w:p>
            <w:pPr>
              <w:ind w:left="-284" w:right="-427"/>
              <w:jc w:val="both"/>
              <w:rPr>
                <w:rFonts/>
                <w:color w:val="262626" w:themeColor="text1" w:themeTint="D9"/>
              </w:rPr>
            </w:pPr>
            <w:r>
              <w:t>Y el horizonte no puede ser más esperanzador. A la espera de la consolidación de sectores pujantes como las apuestas deportivas cruzadas o las tragaperras, que se estrenaron a lo largo de 2015 por lo que no tenemos datos para comparar, el siguiente objetivo es lograr la completa consolidación del juego legal en España. Servirá para sentar las bases de la simbiosis entre canales. Además, la DGOJ espera poner en marcha un Estudio de Prevalencia, Comportamiento y Características de los Usuarios de los Juegos de Azar y un Real Decreto de Comunicaciones Comerciales de las Actividades del Juego y de Juego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666393968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https://www.notasdeprensa.es/las-casas-de-apuestas-online-movieron-en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Entretenimiento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