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Perales de Tajuña el 25/06/2018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Laboratorios de agricultura abierta para formar a los futuros emprendedores agroecológicos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ARACOVE, IMIDRA, la Obra Social 'la Caixa' y el Ayuntamiento de Perales de Tajuña impulsan un proyecto para potenciar las explotaciones agrarias en el mundo rural madrileño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Poner en marcha modelos productivos que permitan la recuperación del sector agrícola tradicional ha sido el objetivo de los  and #39;Laboratorios de agricultura abierta para la inclusión socio-laboral y la dinamización rural and #39;. Un proyecto que ha resultado todo un éxito y que se ha desarrollado, vinculado a AgroLab, durante los últimos meses, en Perales de Tajuña.Impulsado por ARACOVE y el Instituto Madrileño de Investigación y Desarrollo rural, Agrario y Alimentario de la Comunidad de Madrid, en colaboración con Obra Social la Caixa, sus más de 30 participantes han recibido formación en elaboración y fabricación de conservas vegetales, además de seminarios sobre inicio de actividad empresarial a través de distintos modelos de empresas agrarias.Un aprendizaje a nivel industrial que les ha permitido conocer los procedimientos de higiene, elaboración, selección de materia prima, sistemas APPCC, pasteurización, esterilización, etiquetado, embalajes. Un curso que los alumnos han realizado en la planta piloto que ARACOVE tiene en sus instalaciones de la finca de La Chimenea, en el Cortijo de San Isidro de Aranjuez.Pero, además, los alumnos han asistido a sesiones de emprendimiento en las que se han formado sobre la constitución legal de sus futuras empresas, subvenciones agrarias, contabilidad, comercialización y distintos modelos de actividad como cooperativas.Todo para "dotar de empleabilidad al sector agroalimentario y potenciar el desarrollo de pequeños municipios rurales", como se destacó durante la jornada de clausura y transformación del curso, que tuvo lugar el pasado viernes en Perales de Tajuña y a la que asistieron algunos alcaldes de los 30 municipios integrantes de ARACOVE, y representantes de las distintas instituciones involucradas en la gestión del proyecto.Un  and #39;modelo sostenible and #39; de actividad agroecológica, que aporta soluciones económicas, de empleo, ambientales y sociales para pequeños municipios rurales como Perales de Tajuña, donde nació AgroLab hace tres años, pero cuya experiencia de éxito ahora se extiende por toda la comarca de Las Vegas y a otras localidades como El Escorial.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Perales de Tajuña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https://www.notasdeprensa.es/laboratorios-de-agricultura-abierta-para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Industria Alimentaria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