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promoción de Andalucía alcanza un impacto valorado en 350.000 euros en el primer mes del acuerdo con el Aston Villa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consejero de Turismo y Comercio, Rafael Rodríguez, valoró los resultados que está alcanzando el acuerdo suscrito con el Aston Villa F.C. para la promoción de Andalucía como destino durante la Premier League, a través de una serie de acciones que han superado un impacto global valorado en 350.000 euros en el primer mes.Rodríguez conoció las actuaciones de promoción directa desarrolladas en el marco del convenio, que contempla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consejero de Turismo y Comercio, Rafael Rodríguez, valoró los resultados que está alcanzando el acuerdo suscrito con el Aston Villa F.C. para la promoción de Andalucía como destino durante la Premier League, a través de una serie de acciones que han superado un impacto global valorado en 350.000 euros en el primer mes.Rodríguez conoció las actuaciones de promoción directa desarrolladas en el marco del convenio, que contempla todos los partidos como local del equipo desde el comienzo de la actual temporada hasta final del presente año, enfrentando hoy en el estadio Villa Park al club de Birmingham y al Tottenham.Así, destacó el potencial de la Premier League como plataforma para la exhibición de los atractivos del destino, al tratarse de una de las ligas con mayor seguimiento a nivel mundial. De este modo, la promoción de la imagen de Andalucía alcanzó una valoración de 70.000 euros solo en el Reino Unido en el primer mes, impacto que se incrementa hasta los 350.000 en el conjunto de países en los que se retransmiten los encuentros.Subrayó, por tanto, el retorno registrado hasta el momento fruto de este acuerdo, que se intensificará con las actuaciones desarrolladas hoy y con la celebración de un partido dedicado a Andalucía en el mes de diciembre, que enfrentará al Aston Villa y al Manchester United.Además, el consejero destacó la necesidad de innovar en materia promocional, “abarcando todos los ámbitos e instrumentos a nuestro alcance para multiplicar el impacto y atraer nuevos viajeros, tanto de mercados consolidados como de emisores emergentes”.En este sentido, hizo hincapié en que el Reino Unido es un mercado propicio para la puesta en marcha de acciones de promoción directa al consumidor, ya que “es un mercado maduro, en el que Andalucía es sobradamente reconocida como destino y en el que existe un fuerte componente de organización individual de los viajes”.Rodríguez también se refirió a Birmingham y su zona de influencia como un área de extraordinario interés para la comunidad, ya que se trata de una de las principales ciudades de Londres, con un millón de habitantes; y cuenta con conexiones aéreas directas a Andalucía, que movieron al destino 115.000 pasajeros entre los meses de enero y septiembre del presente año.Retransmisión en 212 paísesPor su parte, el director ejecutivo del Aston Villa, Reagan Berube, valoró a Andalucía como destino oficial del club durante el comienzo de esta temporada fruto de este acuerdo y apuntó que alrededor de 32.000 espectadores asisten hoy al encuentro, que además se retransmite por televisión en 212 países. El Aston Villa, fundado en 1874, fue miembro fundador de la Football League y de la Premier League y se trata de uno de los equipos más laureados de Inglaterra, contando entre otros trofeos con una Copa de Europa, una Supercopa de Europa, siete títulos ligueros y otras siete FA Cup.Birminghan, donde este equipo juega en el barrio de Aston, está considerada como la segunda ciudad en importancia del Reino Unido tras Londres, con una población de más de un millón de habitantes que asciende a 2,4 millones en la gran conurbación del West Midlands.Además, la ciudad es sede de grandes consorcios de agencias de viajes y operadores británicos, mientras que el aeropuerto internacional de Birmingham cuenta con vuelos directos y diarios hacia varias ciudades andaluzas a través de distintas compañías aéreas .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https://www.notasdeprensa.es/la-promocion-de-andalucia-alcanza-un-impacto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Andalucia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