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Jorge Gutiérrez, del Delteco GBC, pasa su reconocimiento médico en el Hospital de Día Quirónsalud Donostia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Medicina Deportiva del Hospital de Día Quirónsalud Donostia, liderado por el médico deportivo Ricardo Jiménez, ha recibido al nuevo jugador de baloncesto del Delteco GBC para realizarle un reconocimiento médico antes de empezar los entrenamientos. El jugador se someterá a un estudio realizado por el traumatólogo especialista Peio Lapitz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del día de hoy, el nuevo fichaje del Delteco GBC, David Gutiérrez, realiza su reconocimiento en el Hospital de Día Quirónsalud Donostia, donde ha sido recibido por el Jefe de Medicina Deportiva, Ricardo Jiménez y será atendido por el traumatólogo Peio Lapitz.</w:t>
            </w:r>
          </w:p>
          <w:p>
            <w:pPr>
              <w:ind w:left="-284" w:right="-427"/>
              <w:jc w:val="both"/>
              <w:rPr>
                <w:rFonts/>
                <w:color w:val="262626" w:themeColor="text1" w:themeTint="D9"/>
              </w:rPr>
            </w:pPr>
            <w:r>
              <w:t>El reconocimiento médico está siendo dirigido por el jefe de Medicina Deportiva, Ricardo Jiménez, y consiste en un estudio del sistema cardiorrespiratorio y del aparato locomotor, donde se comprueba la movilidad articular, la elasticidad muscular y posibles alteraciones de columna vertebral y extremidades, tanto estáticas como dinámicas. También se le realizará una antropometría, que sirve para calcular el porcentaje de grasa corporal.</w:t>
            </w:r>
          </w:p>
          <w:p>
            <w:pPr>
              <w:ind w:left="-284" w:right="-427"/>
              <w:jc w:val="both"/>
              <w:rPr>
                <w:rFonts/>
                <w:color w:val="262626" w:themeColor="text1" w:themeTint="D9"/>
              </w:rPr>
            </w:pPr>
            <w:r>
              <w:t>Por otro lado, se le realizará un electrocardiograma basal, que es un estudio del funcionamiento cardíaco en reposo, para detectar posibles alteraciones que puedan repercutir en la práctica deportiva.</w:t>
            </w:r>
          </w:p>
          <w:p>
            <w:pPr>
              <w:ind w:left="-284" w:right="-427"/>
              <w:jc w:val="both"/>
              <w:rPr>
                <w:rFonts/>
                <w:color w:val="262626" w:themeColor="text1" w:themeTint="D9"/>
              </w:rPr>
            </w:pPr>
            <w:r>
              <w:t>Finalmente, se realizará una prueba de esfuerzo máxima con monitorización cardíaca continua, que tiene tres objetivos principales: valorar el funcionamiento del corazón durante el esfuerzo, estimar el estado de forma y proponer intensidades de entrenamiento para la mejora del jugador. Además, se obtiene su umbral anaeróbico y su velocidad máxima aeróbica, que también se utilizan para determinar la intensidad de los entrenamientos.</w:t>
            </w:r>
          </w:p>
          <w:p>
            <w:pPr>
              <w:ind w:left="-284" w:right="-427"/>
              <w:jc w:val="both"/>
              <w:rPr>
                <w:rFonts/>
                <w:color w:val="262626" w:themeColor="text1" w:themeTint="D9"/>
              </w:rPr>
            </w:pPr>
            <w:r>
              <w:t>El especialista en Traumatología Peio Lapitz, médico del equipo, le realizará un estudio para asegurar que todo está correcto.</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Hospital de Día Quirónsalud Donostia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https://www.notasdeprensa.es/jorge-gutierrez-del-delteco-gbc-pasa-su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Básquet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