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26/05/2017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II Jornadas de Responsabilidad Social Corporativa La Comunicación del Valor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Expertos académicos, directivos de empresas cotizadas y responsables de proyectos de innovación social se reunieron los pasados 9 y 10 de mayo, en CaixaForum Madrid, para exponer casos de éxito y plantear nuevos modelos y estrategias de Responsabilidad Social Corporativa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Instituto Internacional de Ciencias Políticas-IICP, con Fundación CEU como entidad educativa colaboradora y Obra Social “La Caixa” como entidad colaboradora principal, celebró los pasados 9 y 10 de mayo, en el auditorio de CaixaForum Madrid, las II jornadas de Responsabilidad Social Corporativa LA COMUNICACIÓN DEL VALOR.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encuentro, inaugurado por el Profesor Doctor Don Manuel Balado Ruiz-Gallegos, Presidente del Instituto Internacional de Ciencias Políticas, contó con los buenos deseos de Su Majestad Felipe VI, Rey de España, y Don Isidre Fainé, que hicieron llegar sus palabras a través de dos comunicados personales.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acto de inauguración también estuvieron presentes la Profesora Doctora Doña Mónica Viñarás Abad, Codirectora del Observatorio OCARE y Don Pablo García-Valdecasas Rodríguez de Rivera, Director de la Unidad del Autónomo, Economía Social y RSE de Comunidad de Madrid. Ambos destacaron la importancia de la coherencia y la veracidad en la gestión y comunicación de la Responsabilidad Social Corporativa. Comentaron la evolución de la RSC en España, desde los años en los que comienza a nombrarse hasta la actualidad. Por último, anotaron nuevos requerimientos y retos, como la integración de la responsabilidad social en los planes educativos y en la gestión de todas las instituciones públicas.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 día del evento reunió a las compañías Red Eléctrica de España, Kellogg Company, Alares, Orange España, LUSH España, Metro de Madrid y Spainsif.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asistentes tuvieron la oportunidad de conocer los detalles de programas de RSC tan relevantes en España como Todos a desayunar de Kelloggs, que desde 2011 ha donado más de 236.000 desayunos a colegios españoles, y LARA de Metro de Madrid, centrado en un transporte público inclusivo que le aporta autonomía y seguridad a las personas con discapacidad intelectual y del desarrollo.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pudieron reflexionar sobre las realidades de las personas con autismo, gracias Orange España y su extensa trayectoria dedicada a este colectivo, y descubrir los orígenes de proyectos de envergadura internacional que apoyan causas socialmente silenciadas, como es el caso de Charity Pot España de LUSH.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Alares y Red Eléctrica de España ahondaron en la importancia de la conciliación y expusieron estrategias de gestión de clima laboral, gestión de la discapacidad y creación de oportunidades de autorrealización para las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cierre de la primera jornada corrió a cargo de Spainsif, que compartió la actualidad y los pronósticos de la Inversión Socialmente Responsable.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segundo día del evento contó con la presencia de JP Media Consultoría y Análisis Internacional, Corporate Excellence, Gas Natural fenosa, Museo Lázaro Galdiano, Los 18 World Tour, Cátedra de Ética Económica y Empresarial – ICADE y Red Española del Pacto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expertos académicos de Corporate Excellence e ICADE expusieron reflexiones críticas hacia los medios de comunicación, las organizaciones políticas y la visión empresarial. También les brindaron a los asistentes análisis íntimamente vinculados a la actualidad de la Responsabilidad Social Corporativa, como la evolución de la confianza en las empresas, desde 2008 hasta nuestros días, o las dificultades que atañen a la gestión de la comunicación del valor.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asistentes tuvieron la oportunidad de descubrir programas de Responsabilidad Social que fomentan valores desde la perspectiva del arte y el patrimonio cultural, como los casos Entender el arte y Generaciones en juego, del Museo Lázaro Galdiano. Además, conocieron los detalles de la aventura solidaria de Los 18 World Tour y la estrategia y metodología que sustentan el modelo de sostenibilidad de Gas Natural Fenosa, compañía cotizada que lidera cada año índices internacionales de sostenibilidad. También pudieron atender a un enfoque de la Responsabilidad Social centrado en la capacidad de crear bienestar y cultura corporativa, de la mano de JP Media Consultoría y Análisis internacional, empresa premiada este año y en 2016 por sus iniciativas en materia de igualdad e innovación.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objetivos y la agenda del Pacto Mundial, explicados por su presidente en España Ángel Pes Guixa, clausuraron la ronda de ponencias.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final de las jornadas estuvo dedicado a la entrega de galardones del I PREMIO LA COMUNICACIÓN DEL VALOR PARA PYMES.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TECON SOLUCIONES INFORMÁTICAS recibió accésit con mención especial por su plan de igualdad entre hombres y mujeres. Jabones Beltrán recibió accésit con mención especial por sus políticas medioambientales y sociales y su código ético. Las dos empresas premiadas, SoulEM y Art Marketing, deleitaron a los asistentes son sus motivadoras exposiciones y reafirmaron el importante papel de las PYMES en el cambio económico y social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Profesor Luís Antonio González Pérez clausuró las jornadas dedicando extensos agradecimientos tanto a los ponentes como a los profesionales que hicieron posible el desarrollo del evento. Recordó a los presentes que las experiencias de éxito compartidas en las dos ediciones de LA COMUNICACIÓN DEL VALOR serán publicadas próximamente en formato libro, y en clave de Narrativa Estratégica, con la finalidad de seguir acercando, a todos los públicos posibles, los valores y desafíos de la Responsabilidad Social Corporativa.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 Prof. Luis Antonio González Pérez. Director Ejecutivo - Jornadas de Responsabilidad Social Corporativa LA COMUNICACIÓN DEL VALOR lagonzalez@institutocienciaspoliticas.org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 Instituto Internacional de Ciencias PolíticasEl Instituto Internacional de Ciencias Políticas es una institución formada por una red internacional de expertos en Ciencias Políticas, Económicas, Jurídicas y Sociales que tiene por objeto generar conocimiento al más alto nivel que permita inspirar y desarrollar una nueva forma de estudiar y entender la Política, basada en la justicia, la ética, la transparencia, la igualdad y la participación de los ciudadanos. El Instituto Internacional de Ciencias Políticas se inspira en el pluralismo filosófico y espiritual de las sociedades ilustradas. Propugna el reconocimiento al mérito y la virtud. Proclama su compromiso con la tradición y el progreso, y defiende la Cultura de Paz y el entendimiento armónico y constructivo entre todos los pueblos del mundo.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Antonio González Pérez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Ejecutivo de las Jornadas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606848941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https://www.notasdeprensa.es/ii-jornadas-de-responsabilidad-social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