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Grupolaberinto aporta las claves para entender la dismorfofobia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Trastorno Dismórfico Corporal es la fobia o rechazo exagerado hacia una parte del propio cuerpo. Las personas que lo sufren perciben de forma obsesiva claros defectos, carencias o deformidades que pueden ser reales o imaginadas. Es un trastorno clínico común, aunque poco estudiado. Grupolaberinto, el último concepto en psicoterapia, da las claves para entender mejor este peligroso trastorno de la conducta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Grupolaberinto explica algunas de las claves de la dismorfofobia:</w:t>
            </w:r>
          </w:p>
          <w:p>
            <w:pPr>
              <w:ind w:left="-284" w:right="-427"/>
              <w:jc w:val="both"/>
              <w:rPr>
                <w:rFonts/>
                <w:color w:val="262626" w:themeColor="text1" w:themeTint="D9"/>
              </w:rPr>
            </w:pPr>
            <w:r>
              <w:t>Las principales causas de este problema son la baja autoestima, la adquisición de un lenguaje negativo acerca del propio cuerpo, pensamientos autoderrotistas, y los estereotipos o cánones de belleza establecidos. El entorno tiene un papel clave.</w:t>
            </w:r>
          </w:p>
          <w:p>
            <w:pPr>
              <w:ind w:left="-284" w:right="-427"/>
              <w:jc w:val="both"/>
              <w:rPr>
                <w:rFonts/>
                <w:color w:val="262626" w:themeColor="text1" w:themeTint="D9"/>
              </w:rPr>
            </w:pPr>
            <w:r>
              <w:t>Esta obsesión por el físico afecta tanto a hombres como mujeres, especialmente en edad adolescente, acentuándose además si tienen una imagen pública o viven de ella y tienen un alto estatus. También se da con frecuencia en personas con trastornos de la conducta alimentaria como la anorexia o bulimia.</w:t>
            </w:r>
          </w:p>
          <w:p>
            <w:pPr>
              <w:ind w:left="-284" w:right="-427"/>
              <w:jc w:val="both"/>
              <w:rPr>
                <w:rFonts/>
                <w:color w:val="262626" w:themeColor="text1" w:themeTint="D9"/>
              </w:rPr>
            </w:pPr>
            <w:r>
              <w:t>Las personas que lo padecen pueden llegar a protagonizar verdaderos desequilibrios emocionales como depresión, ataques de ansiedad y aislamiento social. Muestran sentimientos de vergüenza y no pueden evitar compararse físicamente con otras personas. Caen en verdaderos rituales de cuidado estético como el abuso del maquillaje o un tipo de ropa concreta para desviar la atención; algunos comprueban constantemente su imagen en los espejos y otros, los evitan.</w:t>
            </w:r>
          </w:p>
          <w:p>
            <w:pPr>
              <w:ind w:left="-284" w:right="-427"/>
              <w:jc w:val="both"/>
              <w:rPr>
                <w:rFonts/>
                <w:color w:val="262626" w:themeColor="text1" w:themeTint="D9"/>
              </w:rPr>
            </w:pPr>
            <w:r>
              <w:t>Las zonas típicas que son objeto de mayor obsesión son defectos en la piel como manchas, acné o arrugas, en dientes, pecho, cicatrices, asimetría facial, nariz, abdomen, orejas, y, en los hombres, además, los genitales.</w:t>
            </w:r>
          </w:p>
          <w:p>
            <w:pPr>
              <w:ind w:left="-284" w:right="-427"/>
              <w:jc w:val="both"/>
              <w:rPr>
                <w:rFonts/>
                <w:color w:val="262626" w:themeColor="text1" w:themeTint="D9"/>
              </w:rPr>
            </w:pPr>
            <w:r>
              <w:t>El tratamiento tiene el objetivo de que la persona que lo padece tenga una visión más realista de lo que ella considera un “defecto”. Pero, además de eso, es crucial trabajar la autoestima, seguridad y valorar sus cualidades. Incluye terapias psicológicas, medicamentos o ambas cosas, según la gravedad del trastorno.</w:t>
            </w:r>
          </w:p>
          <w:p>
            <w:pPr>
              <w:ind w:left="-284" w:right="-427"/>
              <w:jc w:val="both"/>
              <w:rPr>
                <w:rFonts/>
                <w:color w:val="262626" w:themeColor="text1" w:themeTint="D9"/>
              </w:rPr>
            </w:pPr>
            <w:r>
              <w:t>Acerca de GrupoLaberintoGrupoLaberinto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r>
          </w:p>
          <w:p>
            <w:pPr>
              <w:ind w:left="-284" w:right="-427"/>
              <w:jc w:val="both"/>
              <w:rPr>
                <w:rFonts/>
                <w:color w:val="262626" w:themeColor="text1" w:themeTint="D9"/>
              </w:rPr>
            </w:pPr>
            <w: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r>
          </w:p>
          <w:p>
            <w:pPr>
              <w:ind w:left="-284" w:right="-427"/>
              <w:jc w:val="both"/>
              <w:rPr>
                <w:rFonts/>
                <w:color w:val="262626" w:themeColor="text1" w:themeTint="D9"/>
              </w:rPr>
            </w:pPr>
            <w: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Cada área de intervención está dirigida por un especialista en la materia, contando con uno de los equipos más prestigiosos a nivel nacional.</w:t>
            </w:r>
          </w:p>
          <w:p>
            <w:pPr>
              <w:ind w:left="-284" w:right="-427"/>
              <w:jc w:val="both"/>
              <w:rPr>
                <w:rFonts/>
                <w:color w:val="262626" w:themeColor="text1" w:themeTint="D9"/>
              </w:rPr>
            </w:pPr>
            <w:r>
              <w:t>Calle Joaquín Costa, 15</w:t>
            </w:r>
          </w:p>
          <w:p>
            <w:pPr>
              <w:ind w:left="-284" w:right="-427"/>
              <w:jc w:val="both"/>
              <w:rPr>
                <w:rFonts/>
                <w:color w:val="262626" w:themeColor="text1" w:themeTint="D9"/>
              </w:rPr>
            </w:pPr>
            <w:r>
              <w:t>28028 Madrid</w:t>
            </w:r>
          </w:p>
          <w:p>
            <w:pPr>
              <w:ind w:left="-284" w:right="-427"/>
              <w:jc w:val="both"/>
              <w:rPr>
                <w:rFonts/>
                <w:color w:val="262626" w:themeColor="text1" w:themeTint="D9"/>
              </w:rPr>
            </w:pPr>
            <w:r>
              <w:t>638 10 51 32</w:t>
            </w:r>
          </w:p>
          <w:p>
            <w:pPr>
              <w:ind w:left="-284" w:right="-427"/>
              <w:jc w:val="both"/>
              <w:rPr>
                <w:rFonts/>
                <w:color w:val="262626" w:themeColor="text1" w:themeTint="D9"/>
              </w:rPr>
            </w:pPr>
            <w:r>
              <w:t>Seguir en:</w:t>
            </w:r>
          </w:p>
          <w:p>
            <w:pPr>
              <w:ind w:left="-284" w:right="-427"/>
              <w:jc w:val="both"/>
              <w:rPr>
                <w:rFonts/>
                <w:color w:val="262626" w:themeColor="text1" w:themeTint="D9"/>
              </w:rPr>
            </w:pPr>
            <w:r>
              <w:t>/GrLaberintoPsi</w:t>
            </w:r>
          </w:p>
          <w:p>
            <w:pPr>
              <w:ind w:left="-284" w:right="-427"/>
              <w:jc w:val="both"/>
              <w:rPr>
                <w:rFonts/>
                <w:color w:val="262626" w:themeColor="text1" w:themeTint="D9"/>
              </w:rPr>
            </w:pPr>
            <w:r>
              <w:t>/laberintogrupo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GrupoLaberinto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659946553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https://www.notasdeprensa.es/grupolaberinto-aporta-las-claves-para-entender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