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06/06/2019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Lacera implanta Coprava Capital Humano como acelerador de productividad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principal del proyecto de la compañía asturiana es incrementar la eficiencia en sus procesos. Las capacidades de CCH (multipaís, multiempresa, multiidioma y multinegocio), junto con su potencial de usabilidad, permite la adaptación tecnológica en un periodo de tiempo muy breve. La compañía se ha involucrado en este proyecto de transformación digital que englobará a sus casi 5.000 trabajadores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Lacera, proveedor de servicios integrales líder en Asturias, ha llegado a un acuerdo con Coprava, fabricante de software especializado en el desarrollo de aplicaciones de gestión empresarial en tecnología web y móvil, para la integración de su solución Coprava Capital Humano (CCH) como herramienta aceleradora de la productividad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Lacera, en su apuesta por un proceso de transformación digital, se encuentra trabajando en diversas áreas de mejora, entre ellas, las de Operaciones y RRHH, con el objetivo de incrementar los ratios de eficacia, motivo por el que se ha involucrado en este ambicioso proyecto de transformación digital que englobará a sus casi 5.000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global para el incremento de la productividad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apuesta, Grupo Lacera dotará a toda su plantilla de profesionales de las últimas tecnologías para la mejora de los procesos y las herramientas necesarias para facilitar su trabajo diario en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Lacera se apoya, para este proyecto de transformación tecnológica, en las capacidades de CCH, el organizador de fuerzas de trabajo que combina las áreas de Operaciones y RR.HH. de las empresas, con el que la compañía asturiana prevé la reducción de la carga administrativa de los departamentos implicados.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calidad de vida de los empleados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trabajadores de Grupo Lacera dispondrán de modernos sistemas de información online y, entre otras ventajas, esta integración les ofrece: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capacidad de flexibilidad y conciliación laboral (gestión de vacaciones, notificación de incidencias, cambios de turnos, permutas con otros trabajadores o tareas diarias)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nivel de información para todos estamentos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integración y comunicación con la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carga administrativa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 de la jornada (adaptado al Real Decreto-ley 8/2019 de 8 de marzo)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los mandos intermedios se beneficiarán en su día a día de un sistema orientado a la movilidad del personal y a facilitar los procesos de cierre de nómina y de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Coprava Capital Humano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CCH es una herramienta multinegocio que proporciona soluciones en planificación, cumplimiento de SLAs, análisis de rendimiento del servicio basado en KPIs, cálculo automático del variable para el pago a la plantilla, o la gestión integral de las incidencias de nómina, proporcionando altas capacidades multinegocio, multidispositivo, multiconvenio y multiidioma.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Coprava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Coprava es una compañía fabricante de software, 100% española, reconocida oficialmente como innovadora y especializada en el desarrollo de aplicaciones de gestión empresarial en tecnología web y móvil. Lleva a cabo grandes proyectos de innovación tecnológica con el fin de facilitar la transformación digital en las empresas. Cuenta con un área de Productos, en la que crea, evoluciona y mantiene diversas soluciones, y un área de Servicios, desde la que se trabaja en proyectos a medida para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Coprava trabaja para los sectores de banca, seguros, automoción, distribución, logística, contact center, abogacía, facility, entidades financieras, farmacéuticas y medios de comunicación,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Paulina Aceves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https://www.notasdeprensa.es/grupo-lacera-implanta-coprava-capital-humano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Recursos humanos Otras Industrias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