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participa en el II Encuentro Andaluz de la Distribución de Electrodomésticos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propósito es fortalecer y apoyar al sector andaluz del canal electro, como también formular nuevas normativas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participó y colaboró el pasado 21 de febrero en Sevilla en el II encuentro Andaluz de la distribución de electrodomésticos y otros equipamientos de hogar. Acto organizado por las asociaciones AAEL y FAEL (Federación andaluza de electrodomésticos y otros equipamientos del hogar).</w:t>
            </w:r>
          </w:p>
          <w:p>
            <w:pPr>
              <w:ind w:left="-284" w:right="-427"/>
              <w:jc w:val="both"/>
              <w:rPr>
                <w:rFonts/>
                <w:color w:val="262626" w:themeColor="text1" w:themeTint="D9"/>
              </w:rPr>
            </w:pPr>
            <w:r>
              <w:t>Más de 100 personas asistieron a la cita, en la que se hizo una reflexión sobre las tendencias de futuro del sector de la mano de autoridades y expertos. El acto se celebró en el atractivo Hotel Eurostar Torre Sevilla de la capital sevillana, teniendo un rotundo éxito de asistencia.</w:t>
            </w:r>
          </w:p>
          <w:p>
            <w:pPr>
              <w:ind w:left="-284" w:right="-427"/>
              <w:jc w:val="both"/>
              <w:rPr>
                <w:rFonts/>
                <w:color w:val="262626" w:themeColor="text1" w:themeTint="D9"/>
              </w:rPr>
            </w:pPr>
            <w:r>
              <w:t>Los objetivos de este encuentro fueron los de fortalecer y apoyar al sector andaluz del canal electro, además de normativas futuras para el sector.</w:t>
            </w:r>
          </w:p>
          <w:p>
            <w:pPr>
              <w:ind w:left="-284" w:right="-427"/>
              <w:jc w:val="both"/>
              <w:rPr>
                <w:rFonts/>
                <w:color w:val="262626" w:themeColor="text1" w:themeTint="D9"/>
              </w:rPr>
            </w:pPr>
            <w:r>
              <w:t>José Carrasco, gerente de Fersay, presentó las labores de la empresa dentro del sector, como también fue participe de la segunda mesa de debate donde se habló de la evolución y adaptación de los grupos y tiendas. Entre otros temas, se abordaron los procesos de digitalización, estrategias y nuevas oportunidades a las que se enfrenta el sector. Todos finalmente sacaron en claro que hay que aunar esfuerzos en la mejora del comercio en el nuevo entorno digital.</w:t>
            </w:r>
          </w:p>
          <w:p>
            <w:pPr>
              <w:ind w:left="-284" w:right="-427"/>
              <w:jc w:val="both"/>
              <w:rPr>
                <w:rFonts/>
                <w:color w:val="262626" w:themeColor="text1" w:themeTint="D9"/>
              </w:rPr>
            </w:pPr>
            <w:r>
              <w:t>Fersay aportó a este encuentro su enorme experiencia tras 39 años en el mercado visitando y apoyando a las tiendas de electrodomésticos. Además en este 2019, Fersay celebra su 40 aniversario, concretamente el 28 de junio.</w:t>
            </w:r>
          </w:p>
          <w:p>
            <w:pPr>
              <w:ind w:left="-284" w:right="-427"/>
              <w:jc w:val="both"/>
              <w:rPr>
                <w:rFonts/>
                <w:color w:val="262626" w:themeColor="text1" w:themeTint="D9"/>
              </w:rPr>
            </w:pPr>
            <w:r>
              <w:t>El acto finalizó con un networking entre los asistentes, donde se pudo compartir distintas experiencias y el saber hacer de todos los asistentes.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red comercial de 5.500 clientes, una facturación de 10,2 millones de euros en 2017 y una experiencia de más de 38 años.</w:t>
            </w:r>
          </w:p>
          <w:p>
            <w:pPr>
              <w:ind w:left="-284" w:right="-427"/>
              <w:jc w:val="both"/>
              <w:rPr>
                <w:rFonts/>
                <w:color w:val="262626" w:themeColor="text1" w:themeTint="D9"/>
              </w:rPr>
            </w:pPr>
            <w:r>
              <w:t>Con sede central en Madrid, la compañía cuenta con un almacén de más de 11.500 metros cuadrados desde donde distribuye más de 144.000 referencias a 37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https://www.notasdeprensa.es/fersay-participa-en-el-ii-encuentro-andaluz-de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