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FARO estará presente en el Congreso "TOPCART 2016"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zona de exposición, FARO presentará sus últimos y más innovadores productos para el sector construcción BIM-CIM.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FARO Spain, en colaboración con sus colaboradores Aplitop y Atyges, estará presente en el “XI Congreso Internacional de Geomática y Ciencias de La Tierra 2016 (TOPCART 2016)”. Este importante evento tiene como objetivo fundamental dar a conocer los avances científicos y técnicos en materia de Topografía, Cartografía y demás ciencias afines.</w:t>
            </w:r>
          </w:p>
          <w:p>
            <w:pPr>
              <w:ind w:left="-284" w:right="-427"/>
              <w:jc w:val="both"/>
              <w:rPr>
                <w:rFonts/>
                <w:color w:val="262626" w:themeColor="text1" w:themeTint="D9"/>
              </w:rPr>
            </w:pPr>
            <w:r>
              <w:t>Organizado cada 4 años el Ilustre Colegio Oficial de Ingeniería Geomática y Topográfica, “TOPCART 2016” tendrá lugar del 26 al 30 de octubre en el Palacio de Congresos de Toledo (c/ Venancio González 24).</w:t>
            </w:r>
          </w:p>
          <w:p>
            <w:pPr>
              <w:ind w:left="-284" w:right="-427"/>
              <w:jc w:val="both"/>
              <w:rPr>
                <w:rFonts/>
                <w:color w:val="262626" w:themeColor="text1" w:themeTint="D9"/>
              </w:rPr>
            </w:pPr>
            <w:r>
              <w:t>El congreso está dirigido a directores y profesionales que quieren estar al tanto de las últimas tendencias en tecnologías y aplicaciones de digitalización 3D de los sectores de la Arquitectura, Construcción, Ingeniería, Fabricación, Medios y Entretenimiento. Durante el forum el asistente tendrá la oportunidad de participar en demostraciones de productos en los stands y en diversas ponencias.</w:t>
            </w:r>
          </w:p>
          <w:p>
            <w:pPr>
              <w:ind w:left="-284" w:right="-427"/>
              <w:jc w:val="both"/>
              <w:rPr>
                <w:rFonts/>
                <w:color w:val="262626" w:themeColor="text1" w:themeTint="D9"/>
              </w:rPr>
            </w:pPr>
            <w:r>
              <w:t>En la zona de exposición, FARO presentará sus últimos y más innovadores productos de Documentación 3D para el sector construcción BIM-CIM como:</w:t>
            </w:r>
          </w:p>
          <w:p>
            <w:pPr>
              <w:ind w:left="-284" w:right="-427"/>
              <w:jc w:val="both"/>
              <w:rPr>
                <w:rFonts/>
                <w:color w:val="262626" w:themeColor="text1" w:themeTint="D9"/>
              </w:rPr>
            </w:pPr>
            <w:r>
              <w:t>El láser escáner FARO Laser Scanner Focus3D, ideal para rápidas y precisas mediciones 3D, tanto en interiores como en exteriores. Los Focus3D de la Serie X son los escáneres láser más pequeños y ligeros del mercado los cuales ofrecen todo lo que se espera de un láser escáner 3D de estas características, con la reconocida facilidad de manejo de FARO. Todos los tipos de escáner permiten la realización de escaneos a plena luz del día. El control remoto, así como la posibilidad de compartir los datos escaneados vía SCENE Webshare Cloud convierten la solución completamente interactiva.	 </w:t>
            </w:r>
          </w:p>
          <w:p>
            <w:pPr>
              <w:ind w:left="-284" w:right="-427"/>
              <w:jc w:val="both"/>
              <w:rPr>
                <w:rFonts/>
                <w:color w:val="262626" w:themeColor="text1" w:themeTint="D9"/>
              </w:rPr>
            </w:pPr>
            <w:r>
              <w:t>El escáner portátil FARO Scanner Freestyle3D ofrece escaneado láser portátil y eficiente. Documenta salas, estructuras y objetos en 3D, y crea nubes de puntos de alta definición de forma rápida y fiable. Con una precisión imbatible, es apto para cualquier uso donde haya que medir rápidamente instalaciones o propiedades desde varias perspectivas. Las aplicaciones del FARO Freestyle3D son variadas y abarcan desde la construcción y la producción industrial hasta el análisis forense. Gracias a su estructura ligera de fibra de carbono, el escáner manual pesa menos de un kilogramo y, por tanto, resulta muy práctico y portátil. La tablet ofrece una guía de usuario intuitiva, incluso para los usuarios sin formación.</w:t>
            </w:r>
          </w:p>
          <w:p>
            <w:pPr>
              <w:ind w:left="-284" w:right="-427"/>
              <w:jc w:val="both"/>
              <w:rPr>
                <w:rFonts/>
                <w:color w:val="262626" w:themeColor="text1" w:themeTint="D9"/>
              </w:rPr>
            </w:pPr>
            <w:r>
              <w:t>En “TOPCART 2016” el usuario podrá aprovechar la oportunidad y sorprenderse con los últimos descubrimientos en topografía en el stand de FARO, número 33.</w:t>
            </w:r>
          </w:p>
          <w:p>
            <w:pPr>
              <w:ind w:left="-284" w:right="-427"/>
              <w:jc w:val="both"/>
              <w:rPr>
                <w:rFonts/>
                <w:color w:val="262626" w:themeColor="text1" w:themeTint="D9"/>
              </w:rPr>
            </w:pPr>
            <w:r>
              <w:t>Para más información sobre este congreso visite la página oficial del evento o envíe un e-mail a spain@faroeurope.com.Nota: si desea más información sobre esta nota de prensa de FARO EUROPE, puede ponerse en contacto con Mar Borque  and  Asociados Tel.: 93 241 18 19E-mail:marborqueasociados@marborqueasociados.com. www.marborqueasociados.com</w:t>
            </w:r>
          </w:p>
          <w:p>
            <w:pPr>
              <w:ind w:left="-284" w:right="-427"/>
              <w:jc w:val="both"/>
              <w:rPr>
                <w:rFonts/>
                <w:color w:val="262626" w:themeColor="text1" w:themeTint="D9"/>
              </w:rPr>
            </w:pPr>
            <w:r>
              <w:t>Acerca de FAROFARO es la empresa más prestigiosa del mundo en tecnología de medición 3D. La compañía desarrolla y 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planificar la producción y elaborar documentación 3D de grandes estructuras o espacios volumétricos, así como en la topografía y la construcción, y también para investigar y reconstruir escenarios de accidentes o de crímenes.</w:t>
            </w:r>
          </w:p>
          <w:p>
            <w:pPr>
              <w:ind w:left="-284" w:right="-427"/>
              <w:jc w:val="both"/>
              <w:rPr>
                <w:rFonts/>
                <w:color w:val="262626" w:themeColor="text1" w:themeTint="D9"/>
              </w:rPr>
            </w:pPr>
            <w:r>
              <w:t>En todo el mundo, aproximadamente 15.000 clientes operan más de 30.000 instalaciones de sistemas de FARO. La sede global de la compañía se encuentra en Lake Mary, Florida (EE. UU.), su oficina principal europea en Stuttgart (Alemania) y su oficina principal para Asia/Pacífico en Singapur. FARO tiene sucursales en EEUU, Canadá, México, Brasil, Alemania, Reino Unido, Francia, España, Italia, Polonia, Turquía, Países Bajos, Suiza, Portugal, India, China, Malasia, Vietnam, Tailandia, Corea del Sur y Japón.</w:t>
            </w:r>
          </w:p>
          <w:p>
            <w:pPr>
              <w:ind w:left="-284" w:right="-427"/>
              <w:jc w:val="both"/>
              <w:rPr>
                <w:rFonts/>
                <w:color w:val="262626" w:themeColor="text1" w:themeTint="D9"/>
              </w:rPr>
            </w:pPr>
            <w:r>
              <w:t>Más información: http://www.faro.com/es-es</w:t>
            </w:r>
          </w:p>
          <w:p>
            <w:pPr>
              <w:ind w:left="-284" w:right="-427"/>
              <w:jc w:val="both"/>
              <w:rPr>
                <w:rFonts/>
                <w:color w:val="262626" w:themeColor="text1" w:themeTint="D9"/>
              </w:rPr>
            </w:pPr>
            <w:r>
              <w:t>Este comunicado de prensa contiene afirmaciones sobre expectativas, tal y como vienen definidas en la Private Securities Litigation Reform Act de 1995, que están sujetas a riesgos e incertidumbres, como las afirmaciones sobre demanda y aceptación del cliente de los productos de FARO, así como el desarrollo y lanzamiento de productos de FARO. Las afirmaciones que no sean hechos históricos o que describan planes, objetivos, proyecciones, perspectivas, presunciones, estrategias o metas empresariales son afirmaciones sobre expectativas. Además, términos como «es», «será» y expresiones similares o las conversaciones sobre los planes de FARO u otras intenciones se identifican como afirmaciones sobre expectativas. Las afirmaciones sobre expectativas de rendimiento futuro están sujetas a diversos riesgos conocidos y desconocidos, así como a otros factores que puedan causar que los resultados, rendimientos o logros reales difieran en gran medida de los resultados, rendimientos o logros futuros expresados o implicados por tales afirmaciones sobre expectativas. Por tanto, no se debería confiar excesivamente en estas afirmaciones sobre expectativas.</w:t>
            </w:r>
          </w:p>
          <w:p>
            <w:pPr>
              <w:ind w:left="-284" w:right="-427"/>
              <w:jc w:val="both"/>
              <w:rPr>
                <w:rFonts/>
                <w:color w:val="262626" w:themeColor="text1" w:themeTint="D9"/>
              </w:rPr>
            </w:pPr>
            <w:r>
              <w:t>Entre los factores que podrían causar que los resultados reales difieran en gran medida de lo expresado o previsto en tales afirmaciones sobre expectativas, se incluyen, entre otros:</w:t>
            </w:r>
          </w:p>
          <w:p>
            <w:pPr>
              <w:ind w:left="-284" w:right="-427"/>
              <w:jc w:val="both"/>
              <w:rPr>
                <w:rFonts/>
                <w:color w:val="262626" w:themeColor="text1" w:themeTint="D9"/>
              </w:rPr>
            </w:pPr>
            <w:r>
              <w:t>• el desarrollo por terceros de productos, procesos o tecnologías nuevas o mejoradas que hagan que los productos de la compañía sean menos competitivos o queden obsoletos;</w:t>
            </w:r>
          </w:p>
          <w:p>
            <w:pPr>
              <w:ind w:left="-284" w:right="-427"/>
              <w:jc w:val="both"/>
              <w:rPr>
                <w:rFonts/>
                <w:color w:val="262626" w:themeColor="text1" w:themeTint="D9"/>
              </w:rPr>
            </w:pPr>
            <w:r>
              <w:t>• la incapacidad de la compañía de mantener su ventaja tecnológica desarrollando nuevos productos y mejorando los existentes;</w:t>
            </w:r>
          </w:p>
          <w:p>
            <w:pPr>
              <w:ind w:left="-284" w:right="-427"/>
              <w:jc w:val="both"/>
              <w:rPr>
                <w:rFonts/>
                <w:color w:val="262626" w:themeColor="text1" w:themeTint="D9"/>
              </w:rPr>
            </w:pPr>
            <w:r>
              <w:t>• declives u otros cambios adversos, o falta de mejora, en sectores abastecidos por la compañía o las economías nacional e internacional en las regiones del mundo donde opera la empresa y otras condiciones generales económicas, empresariales y financieras; y</w:t>
            </w:r>
          </w:p>
          <w:p>
            <w:pPr>
              <w:ind w:left="-284" w:right="-427"/>
              <w:jc w:val="both"/>
              <w:rPr>
                <w:rFonts/>
                <w:color w:val="262626" w:themeColor="text1" w:themeTint="D9"/>
              </w:rPr>
            </w:pPr>
            <w:r>
              <w:t>• otros riesgos detallados en la parte I, punto 1A sobre factores de riesgo del informe anual corporativo en el formulario 10-K para el año que terminó el 31 de diciembre de 2013; y parte II, punto 1A sobre factores de riesgo en el informe trimestral corporativo en el formulario 10-Q para el trimestre que terminó el 28 de junio de 2014.</w:t>
            </w:r>
          </w:p>
          <w:p>
            <w:pPr>
              <w:ind w:left="-284" w:right="-427"/>
              <w:jc w:val="both"/>
              <w:rPr>
                <w:rFonts/>
                <w:color w:val="262626" w:themeColor="text1" w:themeTint="D9"/>
              </w:rPr>
            </w:pPr>
            <w:r>
              <w:t>Las afirmaciones sobre expectativas en este comunicado representan la opinión de la empresa en el momento de su publicación. La compañía no está obligada a actualizar públicamente ninguna afirmación sobre expectativas, ya sea como resultado de información nueva, eventos futuros, etc., salvo disposición legal en contrario.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https://www.notasdeprensa.es/faro-estara-presente-en-el-congreso-topcart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