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Estudiantes de máster de economía, entrevistados por cazatalentos de empresas punteras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cuarentena de representantes de empresas internacionales como The Brattle Group, Nera Economics Consulting y Oxford Economics han visitado la Barcelona Graduate School of Economics este lunes para fichar jóvenes talentos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cuarentena de representantes de empresas internacionales como The Brattle Group, Nera Economics Consulting y Oxford Economics han visitado Barcelona este lunes para fichar jóvenes talentos</w:t>
            </w:r>
          </w:p>
          <w:p>
            <w:pPr>
              <w:ind w:left="-284" w:right="-427"/>
              <w:jc w:val="both"/>
              <w:rPr>
                <w:rFonts/>
                <w:color w:val="262626" w:themeColor="text1" w:themeTint="D9"/>
              </w:rPr>
            </w:pPr>
            <w:r>
              <w:t>Cuarenta representantes de diferentes empresas europeas y americanas han entrevistado este lunes estudiantes de máster de Economía, Finanzas y Data Science de la Barcelona Graduate School of Economics (BGSE). En total durante la jornada -llamada  and #39;Career Services Consulting Day and #39;- se han realizado 23 entrevistas, 33 presentaciones, 2 eventos networking y se han firmado 18 acuerdos de colaboración con las empresas participantes, que eran principalmente consultorías internacionales del ámbito económico como The Brattle Group, Nera Economics Consulting o Oxford Economics, que incorporan constantemente jóvenes talentos a sus equipos.</w:t>
            </w:r>
          </w:p>
          <w:p>
            <w:pPr>
              <w:ind w:left="-284" w:right="-427"/>
              <w:jc w:val="both"/>
              <w:rPr>
                <w:rFonts/>
                <w:color w:val="262626" w:themeColor="text1" w:themeTint="D9"/>
              </w:rPr>
            </w:pPr>
            <w:r>
              <w:t>La jornada ha tenido lugar este lunes en el Campus Ciutadella de la UPF y ha sido muy bien valorada tanto por los alumnos como por las empresas, ya que el evento les ha permitido entrevistar en un solo día 150 estudiantes de máster de primerísimo nivel. Por Frontier Economics "el evento ha sido la oportunidad perfecta para conocer los mejores estudiantes de economía". La consultora Instiglio, que ya cuenta en su equipo con tres ex alumnos de la BGSE, valora "el background internacional de la mayoría de los estudiantes y la alta calidad de la formación" que reciben en la escuela. El representante de la firma especializada en Competencia Económica Compass Lexecon explica: "hemos tenido la oportunidad de entrevistar 8 candidatos altamente cualificados que encajarían en nuestra empresa" y añade: "la BGSE es una buena fuente de candidatos porqué ellos seleccionan personas altamente competentes y con mucho potencial".</w:t>
            </w:r>
          </w:p>
          <w:p>
            <w:pPr>
              <w:ind w:left="-284" w:right="-427"/>
              <w:jc w:val="both"/>
              <w:rPr>
                <w:rFonts/>
                <w:color w:val="262626" w:themeColor="text1" w:themeTint="D9"/>
              </w:rPr>
            </w:pPr>
            <w:r>
              <w:t>Después de once años de vida, la Barcelona Graduate School of Economics ha formado una comunidad de más de 2.000 alumnos con altas tasas de inserción laboral, tanto en el sector profesional como en el académico; un 90% de los alumnos obtiene un contrato laboral antes de medio año de haberse graduado.</w:t>
            </w:r>
          </w:p>
          <w:p>
            <w:pPr>
              <w:ind w:left="-284" w:right="-427"/>
              <w:jc w:val="both"/>
              <w:rPr>
                <w:rFonts/>
                <w:color w:val="262626" w:themeColor="text1" w:themeTint="D9"/>
              </w:rPr>
            </w:pPr>
            <w:r>
              <w:t>La Barcelona Graduate School of EconomicsLa Barcelona Graduate School of Economics ofrece 3 Masters con 7 programas especializados, una escuela de verano de referencia y varias sesiones de formación continua durante todo el año. Nació en el año 2006 bajo la batuta del economista Andreu Mas-Colell con el objetivo de aglutinar la investigación económica de frontera establecida en Barcelona y con la voluntad de competir con las grandes instituciones de prestigio internacional en investigación económica.</w:t>
            </w:r>
          </w:p>
          <w:p>
            <w:pPr>
              <w:ind w:left="-284" w:right="-427"/>
              <w:jc w:val="both"/>
              <w:rPr>
                <w:rFonts/>
                <w:color w:val="262626" w:themeColor="text1" w:themeTint="D9"/>
              </w:rPr>
            </w:pPr>
            <w:r>
              <w:t>Cuenta con un equipo de investigadores entre los que hay 26 que han obtenido fondos de investigación provenientes de la Unión Europea otorgados por el European Research Council (ERC) y con un Consejo Científico formado por 30 economistas de prestigio de todo el mundo, 11 de los cuales son premios Nobel de Economía. La Escuela tiene su sede en dos campus: el Campus Ciutadella de la UPF y el Campus de la UAB en Bellaterra y está dirigida por la economista Teresa Garcia-Milà.</w:t>
            </w:r>
          </w:p>
          <w:p>
            <w:pPr>
              <w:ind w:left="-284" w:right="-427"/>
              <w:jc w:val="both"/>
              <w:rPr>
                <w:rFonts/>
                <w:color w:val="262626" w:themeColor="text1" w:themeTint="D9"/>
              </w:rPr>
            </w:pPr>
            <w:r>
              <w:t>Según el ranking internacional de RePEc (Research Papers in Economics), la Barcelona GSE es la primera institución de investigación en España, la décima de Europa y está entre las veinte primeras del mundo, y ha recibido dos veces consecutivas la distinción de Centro de Excelencia en investigación Severo Ochoa otorgada por el Ministerio de Economía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Digital lidera comunicació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931263492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https://www.notasdeprensa.es/estudiantes-de-master-de-economia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