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28050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posible vivir de el Gordo de la Lotería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español gasta una media de 46 euros en Lotería de Navidad esperando que le toquen los 400.000 euros del Gordo para tapar agujeros y arreglar sus cuentas. ¿Es que no da para más ese dinero? ¿Se puede vivir de las rentas con esos 400.000 euros? En Preahorro.com han hecho números para averiguar hasta dónde se puede estirar la fortuna navideña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paso para saber si se puede vivir del dinero de la Lotería de Navidad es averiguar cuánto hace falta para vivir sin trabajar. El truco está en que a cantidad concreta dependerá de los gastos de cada persona. De hecho, cuando se piensa en dejar el trabajo es cuando más claro queda que el salario no es la medida más importante para determinar la salud financiera.</w:t>
            </w:r>
          </w:p>
          <w:p>
            <w:pPr>
              <w:ind w:left="-284" w:right="-427"/>
              <w:jc w:val="both"/>
              <w:rPr>
                <w:rFonts/>
                <w:color w:val="262626" w:themeColor="text1" w:themeTint="D9"/>
              </w:rPr>
            </w:pPr>
            <w:r>
              <w:t>Lo que realmente importa es la relación entre gastos e ingresos. La clave está en cuánto dinero hace falta ingresar al mes o, dicho de otra forma, cuáles son los gastos que se tienen. Lógicamente, a menor consumo, menor necesidad de ingresos y menos dinero de partida hará falta para vivir de las inversiones.</w:t>
            </w:r>
          </w:p>
          <w:p>
            <w:pPr>
              <w:ind w:left="-284" w:right="-427"/>
              <w:jc w:val="both"/>
              <w:rPr>
                <w:rFonts/>
                <w:color w:val="262626" w:themeColor="text1" w:themeTint="D9"/>
              </w:rPr>
            </w:pPr>
            <w:r>
              <w:t>Con unos gastos de 30.000 euros al año y 300.000 euros en el banco es necesario obtener una rentabilidad del 10%. Para 20.000 euros y esos 300.000 euros de partida, sólo será necesaria una rentabilidad del 6,7%.</w:t>
            </w:r>
          </w:p>
          <w:p>
            <w:pPr>
              <w:ind w:left="-284" w:right="-427"/>
              <w:jc w:val="both"/>
              <w:rPr>
                <w:rFonts/>
                <w:color w:val="262626" w:themeColor="text1" w:themeTint="D9"/>
              </w:rPr>
            </w:pPr>
            <w:r>
              <w:t>Con esta relación más clara todo es cuestión de hacer números para saber hasta dónde se puede estirar el dinero de la Lotería, que después de pagar impuestos se quedará en 320.500 euros, ya que Hacienda recamará los 79.500 euros restantes del Gordo. A partir de ahí, a mayor rentabilidad, mayores ingresos. Teniendo en cuenta que también hay que volver a pagar impuestos por los beneficios que se obtengan cada año (entre un 19% y un 23%) esta tabla muestra cuánto quedará en cada caso.</w:t>
            </w:r>
          </w:p>
          <w:p>
            <w:pPr>
              <w:ind w:left="-284" w:right="-427"/>
              <w:jc w:val="both"/>
              <w:rPr>
                <w:rFonts/>
                <w:color w:val="262626" w:themeColor="text1" w:themeTint="D9"/>
              </w:rPr>
            </w:pPr>
            <w:r>
              <w:t>Rentabilidad de 1% - Renta de 2.596,05 €</w:t>
            </w:r>
          </w:p>
          <w:p>
            <w:pPr>
              <w:ind w:left="-284" w:right="-427"/>
              <w:jc w:val="both"/>
              <w:rPr>
                <w:rFonts/>
                <w:color w:val="262626" w:themeColor="text1" w:themeTint="D9"/>
              </w:rPr>
            </w:pPr>
            <w:r>
              <w:t>Rentabilidad de 2% - Renta de 5.183,9 €</w:t>
            </w:r>
          </w:p>
          <w:p>
            <w:pPr>
              <w:ind w:left="-284" w:right="-427"/>
              <w:jc w:val="both"/>
              <w:rPr>
                <w:rFonts/>
                <w:color w:val="262626" w:themeColor="text1" w:themeTint="D9"/>
              </w:rPr>
            </w:pPr>
            <w:r>
              <w:t>Rentabilidad de 3% - Renta de 7-715,85 €</w:t>
            </w:r>
          </w:p>
          <w:p>
            <w:pPr>
              <w:ind w:left="-284" w:right="-427"/>
              <w:jc w:val="both"/>
              <w:rPr>
                <w:rFonts/>
                <w:color w:val="262626" w:themeColor="text1" w:themeTint="D9"/>
              </w:rPr>
            </w:pPr>
            <w:r>
              <w:t>Rentabilidad de 4% - Renta de 10.247,8 €</w:t>
            </w:r>
          </w:p>
          <w:p>
            <w:pPr>
              <w:ind w:left="-284" w:right="-427"/>
              <w:jc w:val="both"/>
              <w:rPr>
                <w:rFonts/>
                <w:color w:val="262626" w:themeColor="text1" w:themeTint="D9"/>
              </w:rPr>
            </w:pPr>
            <w:r>
              <w:t>Rentabilidad de 5% - Renta de 12.779,75 €</w:t>
            </w:r>
          </w:p>
          <w:p>
            <w:pPr>
              <w:ind w:left="-284" w:right="-427"/>
              <w:jc w:val="both"/>
              <w:rPr>
                <w:rFonts/>
                <w:color w:val="262626" w:themeColor="text1" w:themeTint="D9"/>
              </w:rPr>
            </w:pPr>
            <w:r>
              <w:t>Rentabilidad de 6% - Renta de 15.311,7 €</w:t>
            </w:r>
          </w:p>
          <w:p>
            <w:pPr>
              <w:ind w:left="-284" w:right="-427"/>
              <w:jc w:val="both"/>
              <w:rPr>
                <w:rFonts/>
                <w:color w:val="262626" w:themeColor="text1" w:themeTint="D9"/>
              </w:rPr>
            </w:pPr>
            <w:r>
              <w:t>Rentabilidad de 7% - Renta de 17.853,65 €</w:t>
            </w:r>
          </w:p>
          <w:p>
            <w:pPr>
              <w:ind w:left="-284" w:right="-427"/>
              <w:jc w:val="both"/>
              <w:rPr>
                <w:rFonts/>
                <w:color w:val="262626" w:themeColor="text1" w:themeTint="D9"/>
              </w:rPr>
            </w:pPr>
            <w:r>
              <w:t>Rentabilidad de 8% - Renta de 20.375,6 €</w:t>
            </w:r>
          </w:p>
          <w:p>
            <w:pPr>
              <w:ind w:left="-284" w:right="-427"/>
              <w:jc w:val="both"/>
              <w:rPr>
                <w:rFonts/>
                <w:color w:val="262626" w:themeColor="text1" w:themeTint="D9"/>
              </w:rPr>
            </w:pPr>
            <w:r>
              <w:t>Rentabilidad de 9% - Renta de 22.907,55 €</w:t>
            </w:r>
          </w:p>
          <w:p>
            <w:pPr>
              <w:ind w:left="-284" w:right="-427"/>
              <w:jc w:val="both"/>
              <w:rPr>
                <w:rFonts/>
                <w:color w:val="262626" w:themeColor="text1" w:themeTint="D9"/>
              </w:rPr>
            </w:pPr>
            <w:r>
              <w:t>Rentabilidad de 10% - Renta de 25.439,5 €</w:t>
            </w:r>
          </w:p>
          <w:p>
            <w:pPr>
              <w:ind w:left="-284" w:right="-427"/>
              <w:jc w:val="both"/>
              <w:rPr>
                <w:rFonts/>
                <w:color w:val="262626" w:themeColor="text1" w:themeTint="D9"/>
              </w:rPr>
            </w:pPr>
            <w:r>
              <w:t>Ese será el capital de partida, así que sólo queda ajustar la rentabilidad que necesitarás para vivir de tus inversiones. Hay que recordar que existe una relación entre rentabilidad, riesgo y horizonte temporal. En otras palabras, es más fácil obtener más beneficios a largo plazo y cuanta más rentabilidad se busque, más riesgo se asume. Por eso, puede ser complicado alcanzar un 10% cuando se quiere preservar el capital para que dure todos los años.</w:t>
            </w:r>
          </w:p>
          <w:p>
            <w:pPr>
              <w:ind w:left="-284" w:right="-427"/>
              <w:jc w:val="both"/>
              <w:rPr>
                <w:rFonts/>
                <w:color w:val="262626" w:themeColor="text1" w:themeTint="D9"/>
              </w:rPr>
            </w:pPr>
            <w:r>
              <w:t>En este sentido, la media histórica de los mercados es del 8%, pero como un objetivo importante será preservar ese capital inicial, la rentabilidad real será menor. Un asesor experto en finanzas puede ayudarte con los cálculos.</w:t>
            </w:r>
          </w:p>
          <w:p>
            <w:pPr>
              <w:ind w:left="-284" w:right="-427"/>
              <w:jc w:val="both"/>
              <w:rPr>
                <w:rFonts/>
                <w:color w:val="262626" w:themeColor="text1" w:themeTint="D9"/>
              </w:rPr>
            </w:pPr>
            <w:r>
              <w:t>Ahora que ya está claro cómo hacer los cálculos, la clave, como con la jubilación, es tener claro cuánto se va a necesitar.</w:t>
            </w:r>
          </w:p>
          <w:p>
            <w:pPr>
              <w:ind w:left="-284" w:right="-427"/>
              <w:jc w:val="both"/>
              <w:rPr>
                <w:rFonts/>
                <w:color w:val="262626" w:themeColor="text1" w:themeTint="D9"/>
              </w:rPr>
            </w:pPr>
            <w:r>
              <w:t>SOBRE PREAHORRO</w:t>
            </w:r>
          </w:p>
          <w:p>
            <w:pPr>
              <w:ind w:left="-284" w:right="-427"/>
              <w:jc w:val="both"/>
              <w:rPr>
                <w:rFonts/>
                <w:color w:val="262626" w:themeColor="text1" w:themeTint="D9"/>
              </w:rPr>
            </w:pPr>
            <w:r>
              <w:t>Preahorro.com es una página web enfocada en ayudar a los ahorradores españoles a lograr la libertad financiera y gestionar mejor sus finanzas. A través del programa gratuito Libertad Financiera hemos formado a más de 6.000 personas a poner en orden su economía y empezar a ahorrar.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676165532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https://www.notasdeprensa.es/es-posible-vivir-de-el-gordo-de-la-loteria-de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