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29/05/2017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En el primer cuatrimestre de 2017 se han llevado a cabo 13.677 subastas inmobiliarias en toda España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SubastaFACIL.com lanza el primer informe nacional sobre el mercado de subastas inmobiliarias. Es pionero por estar basado en mapas de Big Data y geolocalización con información de todas las fuentes que participan en la ejecución (Judicial, Notarial, Hacienda y Seguridad Social). De ellas 7.084 están geolocalizadas en los mapas aportados. 743 han sido en Murcia, 655 en Barcelona,  645 en Madrid, 359 en Valencia, 314 en Málaga y las restantes repartidas por el resto de provincias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Innovador, detallado y útil. Así es el primer informe que SubastaFACIL.com https://www.subastafacil.com/, la plataforma digital que ofrece al inversor de bienes inmuebles en subastas las herramientas, el apoyo, y el conocimiento que necesita para lanzarse con confianza al mundo de las subastas públicas, acaba de lanzar al mercado detallando la totalidad de subastas inmobiliarias de nuestro país gracias a la geolocalización. Una precisa información que como describe Manuel González, su director general, marca un antes y un después en dicho sector. “Hemos lanzado esta herramienta de geolocalización para dar a conocer los datos reales relacionados con el sector extraídos de las principales fuentes de ejecución (judicial, notarial, hacienda y seguridad social). Está dirigida a los periodistas para que puedan difundir esta información interactuando con los mapas y filtrando la información que les interese de cada provincia en concreto. El acceso es libre, de forma que cualquier usuario también podrá ver la información”, recalca.</w:t>
            </w:r>
          </w:p>
          <w:p>
            <w:pPr>
              <w:ind w:left="-284" w:right="-427"/>
              <w:jc w:val="both"/>
              <w:rPr>
                <w:rFonts/>
                <w:color w:val="262626" w:themeColor="text1" w:themeTint="D9"/>
              </w:rPr>
            </w:pPr>
            <w:r>
              <w:t>El informe de SubastaFACIL.com https://bigdata.subastafacil.com desvela que en el primer cuatrimestre de 2017 ha habido un total de 13.677 subastas inmobiliarias en toda España siendo Barcelona, Madrid y Murcia las que se llevan el gato al agua. “Murcia se lleva la palma en estos primeros cuatro meses con 743 operaciones, le sigue Barcelona con 655, Madrid con 645, Valencia con 359, Málaga con 314 y las restantes están repartidas por el resto de provincias”, destaca el directivo. “Un dato muy significativo porque Barcelona tiene 5,5 millones de habitantes censados, Madrid 6,4 y Murcia sólo 1,4 millones y sin embargo se encuentra entre las de mayor porcentaje de ejecuciones”, añade.</w:t>
            </w:r>
          </w:p>
          <w:p>
            <w:pPr>
              <w:ind w:left="-284" w:right="-427"/>
              <w:jc w:val="both"/>
              <w:rPr>
                <w:rFonts/>
                <w:color w:val="262626" w:themeColor="text1" w:themeTint="D9"/>
              </w:rPr>
            </w:pPr>
            <w:r>
              <w:t>Del total de las ejecuciones SubastaFACIL.com destaca que la estrella sigue siendo la vivienda. “8.700 propiedades han sido viviendas, 1.200 garajes y la diferencia se ha dividido entre terrenos, edificios o locales”, explica. En cuanto a las entidades bancarias más activas ejecutando destacan Caixa Bank, BBVA y Santander. “Al ser los bancos de mayor tamaño es normal que tengan el mayor número de ejecuciones. En muchas subastas el importe de la consigna sigue siendo elevada para la mayor parte de los bolsillos, aunque el mayor número se concentra en el tramo inferior a los 50.000 euros. Eso significa que hay que tener algo de músculo financiero para poder entrar en este mercado como comprador. Sin embargo hay una muy buena noticia. Hace escasamente dos semanas hemos abierto una línea de actuación con uno de los tres grandes bancos para poder constituir hipotecas de derecho de remate directamente sobre las propiedades que se subastan, con lo que se abre una posibilidad amplísima para que puedan participar compradores minoritarios. Hasta ahora, aunque estaba contemplado en la ley, las entidades eran reacias a conceder una hipoteca sobre el mismo bien que se ejecutaba. Hemos conseguido abrir la veda con el Santander, lo que es un gran logro. De no hacerlo así lo normal es ir con dinero en mano”, agrega González.</w:t>
            </w:r>
          </w:p>
          <w:p>
            <w:pPr>
              <w:ind w:left="-284" w:right="-427"/>
              <w:jc w:val="both"/>
              <w:rPr>
                <w:rFonts/>
                <w:color w:val="262626" w:themeColor="text1" w:themeTint="D9"/>
              </w:rPr>
            </w:pPr>
            <w:r>
              <w:t>Por último comentar que el estudio de SubastaFACIL.com es a nivel nacional sobre el mercado de subastas inmobiliarias estando dividido en cuatro mapas de Big Data que se actualizarán de forma cuatrimestral. Estos son los mapas:</w:t>
            </w:r>
          </w:p>
          <w:p>
            <w:pPr>
              <w:ind w:left="-284" w:right="-427"/>
              <w:jc w:val="both"/>
              <w:rPr>
                <w:rFonts/>
                <w:color w:val="262626" w:themeColor="text1" w:themeTint="D9"/>
              </w:rPr>
            </w:pPr>
            <w:r>
              <w:t>De ubicación – Mapa de subastas totales, de provincias, por tipología de inmueble.</w:t>
            </w:r>
          </w:p>
          <w:p>
            <w:pPr>
              <w:ind w:left="-284" w:right="-427"/>
              <w:jc w:val="both"/>
              <w:rPr>
                <w:rFonts/>
                <w:color w:val="262626" w:themeColor="text1" w:themeTint="D9"/>
              </w:rPr>
            </w:pPr>
            <w:r>
              <w:t>De actividad – Entidades bancarias más activas, desahucios y negocios clausurados.</w:t>
            </w:r>
          </w:p>
          <w:p>
            <w:pPr>
              <w:ind w:left="-284" w:right="-427"/>
              <w:jc w:val="both"/>
              <w:rPr>
                <w:rFonts/>
                <w:color w:val="262626" w:themeColor="text1" w:themeTint="D9"/>
              </w:rPr>
            </w:pPr>
            <w:r>
              <w:t>De precio – Mapa por valor de propiedades y por precios de adjudicación.</w:t>
            </w:r>
          </w:p>
          <w:p>
            <w:pPr>
              <w:ind w:left="-284" w:right="-427"/>
              <w:jc w:val="both"/>
              <w:rPr>
                <w:rFonts/>
                <w:color w:val="262626" w:themeColor="text1" w:themeTint="D9"/>
              </w:rPr>
            </w:pPr>
            <w:r>
              <w:t>Singulares – Con curiosidades como todas las subastas a menos de 500 metros de la costa.</w:t>
            </w:r>
          </w:p>
          <w:p>
            <w:pPr>
              <w:ind w:left="-284" w:right="-427"/>
              <w:jc w:val="both"/>
              <w:rPr>
                <w:rFonts/>
                <w:color w:val="262626" w:themeColor="text1" w:themeTint="D9"/>
              </w:rPr>
            </w:pPr>
            <w:r>
              <w:t>Quién es subastaFACIL.comEs una plataforma digital que ofrece al inversor de bienes inmuebles en subastas las herramientas, el apoyo, y el conocimiento que necesita para lanzarse con confianza al mundo de las subastas públicas. La compra/venta de inmuebles en subasta es un proceso complicado y estresante. Se invierte mucho dinero y, como es normal, se espera el máximo rendimiento a cambio.</w:t>
            </w:r>
          </w:p>
          <w:p>
            <w:pPr>
              <w:ind w:left="-284" w:right="-427"/>
              <w:jc w:val="both"/>
              <w:rPr>
                <w:rFonts/>
                <w:color w:val="262626" w:themeColor="text1" w:themeTint="D9"/>
              </w:rPr>
            </w:pPr>
            <w:r>
              <w:t>Enfrentarse a este proceso sólo, mal asesorado o mal informado suele ser sinónimo de “catástrofe financiera” por ello se aporta al usuario informes de valoración sobre el precio de compra-venta y/o alquiler del bien inmueble en el que está interesado y las condiciones del mercado local para que realice la operación con la máxima información, transparencia y garantías.</w:t>
            </w:r>
          </w:p>
          <w:p>
            <w:pPr>
              <w:ind w:left="-284" w:right="-427"/>
              <w:jc w:val="both"/>
              <w:rPr>
                <w:rFonts/>
                <w:color w:val="262626" w:themeColor="text1" w:themeTint="D9"/>
              </w:rPr>
            </w:pPr>
            <w:r>
              <w:t>Proporcionan a sus clientes servicios con los que puede: Saber en tiempo real qué propiedades han sido publicadas en toda España; geolocalizar la ubicación del inmueble que le interesa, encontrar su referencia catastral y obtener un informe de valoración completo. Tener acceso a más de 3,1 millones de datos con referencia directa a propiedades en subasta permite obtener ventaja frente a otros postores, así como recibir actualizaciones personalizadas, con avisos sobre cualquier tipo de modificaciones en precio, fechas, y datos significativos del sector en toda España.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Nuria Coronado Sopeña</w:t>
      </w:r>
    </w:p>
    <w:p w:rsidR="00C31F72" w:rsidRDefault="00C31F72" w:rsidP="00AB63FE">
      <w:pPr>
        <w:pStyle w:val="Sinespaciado"/>
        <w:spacing w:line="276" w:lineRule="auto"/>
        <w:ind w:left="-284"/>
        <w:rPr>
          <w:rFonts w:ascii="Arial" w:hAnsi="Arial" w:cs="Arial"/>
        </w:rPr>
      </w:pPr>
      <w:r>
        <w:rPr>
          <w:rFonts w:ascii="Arial" w:hAnsi="Arial" w:cs="Arial"/>
        </w:rPr>
        <w:t>Prensa SUBASTAfacil.com</w:t>
      </w:r>
    </w:p>
    <w:p w:rsidR="00AB63FE" w:rsidRDefault="00C31F72" w:rsidP="00AB63FE">
      <w:pPr>
        <w:pStyle w:val="Sinespaciado"/>
        <w:spacing w:line="276" w:lineRule="auto"/>
        <w:ind w:left="-284"/>
        <w:rPr>
          <w:rFonts w:ascii="Arial" w:hAnsi="Arial" w:cs="Arial"/>
        </w:rPr>
      </w:pPr>
      <w:r>
        <w:rPr>
          <w:rFonts w:ascii="Arial" w:hAnsi="Arial" w:cs="Arial"/>
        </w:rPr>
        <w:t>667022566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https://www.notasdeprensa.es/en-el-primer-cuatrimestre-de-2017-se-han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Inmobiliaria Finanzas Murcia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