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copistería y papelerías sigue creciendo en España, según 100 franquicias.com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avance de las nuevas tecnologías, las copisterías y papelerías tradicionales son competidores de las empresas de este sector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gran demanda de clientes, según 100 franquicias.com, el sector de las copisterías, imprentas y papelerías crecen cada vez más a pesar de tener grandes competidores en Internet, y esto es porque las copisterías tradicionales se han ido adaptando a este medio incluyendo en su catálogo la reserva online de material escolar, servicio de imprenta directamente a través de un correo electrónico, creación de álbumes de fotos directamente desde casa, entre otros servicios.</w:t>
            </w:r>
          </w:p>
          <w:p>
            <w:pPr>
              <w:ind w:left="-284" w:right="-427"/>
              <w:jc w:val="both"/>
              <w:rPr>
                <w:rFonts/>
                <w:color w:val="262626" w:themeColor="text1" w:themeTint="D9"/>
              </w:rPr>
            </w:pPr>
            <w:r>
              <w:t>Esta nueva situación hace que sea una oportunidad para las imprentas en Sevilla, aprovechándolo como un modelo de negocio que combina las papelerías de antaño en las que se encuentran todo tipo de cuadernos, sobres, bolígrafos, y cualquier otro material escolar y de oficina, con las copisterías más innovadoras, haciendo que este sector sea fuerte, dinámico y con grandes expectativas de negocio; ya que muchas empresas buscan cada vez más papelerías en Sevilla que dispongan de todos los productos de oficina y material escolar, y a su vez tenga un servicio de imprentas Sevilla con la opción de poder crear de folletos y catálogos a grandes tiradas tanto offset como digital, puesto que la impresión es un medio que se está imponiendo a la copia tal y como indica COPI-Andalusi.</w:t>
            </w:r>
          </w:p>
          <w:p>
            <w:pPr>
              <w:ind w:left="-284" w:right="-427"/>
              <w:jc w:val="both"/>
              <w:rPr>
                <w:rFonts/>
                <w:color w:val="262626" w:themeColor="text1" w:themeTint="D9"/>
              </w:rPr>
            </w:pPr>
            <w:r>
              <w:t>Gracias a este cambio en el sector de las papelerías y copisterías, y a la necesidad que tienen las empresas de solicitar un servicio donde las nuevas tecnologías son fundamentales, hacen que este negocio sea capaz de ver esa demanda como oportunidad y con ello adaptarse a los nuevos tiempos, y sean capaces de realizar pedidos que anteriormente sólo estaban destinados a las imprentas o establecimientos de reprografía, con grandes resultados y bajo costes asequibles.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Copi Andalusí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https://www.notasdeprensa.es/el-sector-de-la-copisteria-y-papelerias-sigue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Andalucia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