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Valencia el 07/01/2019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Banco indemnizará con más de 87.000 euros a una agricultora por la colocación de 'Valores Santander'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Audiencia Provincial de Valencia condena a Banco Santander a indemnizar con 87.412 euros a una agricultora por incumplimiento de sus obligaciones de información sobre los riesgos del producto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sentencia de 24 de octubre de 2018, la Audiencia Provincial de Valencia estima la acción de indemnización por los daños y perjuicios sufridos por la colocación de 400.000 euros en Valores Santander a una empresaria agrícola. La Sala considera que "la acción para la indemnización no está prescrita ni caducada y que no es necesario ejercitar la acción de anulabilidad por error en el consentimiento".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Viabilidad de la acción de dañosLa Audiencia considera viable que "se ejercite exclusivamente la acción de indemnización de daños y perjuicios por el incumplimiento de los deberes de información del Banco". El Tribunal Supremo entiende que "el incumplimiento del deber de información y de la diligencia y lealtad en el asesoramiento financiero puede constituir título suficiente para la imputación de la responsabilidad por el daño causado al cliente" (SSTS 20/07/2017, 13/07/2015 y 10/07/2015).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ventaja de la acción de indemnización radica en que prescribe el 7 de octubre de 2020: permite a los afectados la recuperación de las pérdidas, reclamando antes de dicha fecha.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Tribunal admite que "el perjudicado opte por no instar la anulabilidad y exigir responsabilidad por el daño que se le haya causado".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“Sentar el criterio contrario es como sostener el perdón para la acción de responsabilidad derivada de la violencia actuada, o del engaño inducido”.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AntecedentesLa demandante carecía de conocimientos financieros expertos. El 19 de septiembre de 2007 suscribió  and #39;Valores Santander and #39; por un importe de 400.000 euros. Ostentaba la condición de  and #39;minorista and #39; que implica una presunción de falta de conocimiento de los instrumentos financieros complejos y la existencia de una asimetría informativa que justifica la existencia de un riguroso deber de información por el Banco (STS de 30 de junio de 2015).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Juzgado de Primera Instancia desestimó la demanda pero la Audiencia estima el recurso. Su resolución ya es firme.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Aunque la normativa  and #39;Mifid and #39; no estaba en vigor, afirma la Audiencia que “eso no significa que el banco no tuviera la obligación de informar a los clientes”.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Naturaleza de los Valores SantanderLa Audiencia considera los  and #39;Valores Santander and #39; "como un producto similar a los bonos convertibles en acciones", sobre los que se pronunció la STS de 17 de junio de 2016. El Alto Tribunal los calificaba como complejos, obligando a la entidad financiera a suministrar al inversor minorista una información especialmente cuidadosa.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Destaca la importancia de que se informe sobre el procedimiento para calcular el número de acciones que recibirá el inversor y el precio al que se producirá la conversión, especialmente si no coincide con el de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déficit de información"La información previa por la entidad financiera fue claramente deficitaria e insuficiente, ya que no se explicó la naturaleza de los  and #39;Valores Santander and #39; ni sus riesgos. Y la mera entrega o lectura del tríptico resulta insuficiente y precisa de una actividad suplementaria del Banco. No se informó sobre el procedimiento de cálculo de las acciones que se recibirían en la conversión".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escasa información facilitada, se dio el mismo día de la contratación o posteriormente. La información durante la vigencia del contrato, carece de relevancia y no sana una deficiente información en fase precontractual".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ofrecimiento partió del Banco, lo que supone un servicio de asesoramiento. La intervención del agente que puso en contacto a las partes no anula, en ningún caso, el deber de información".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ConclusiónLa Audiencia condena al Banco a indemnizar las pérdidas sufridas estimadas en 87.412 euros, valorando las acciones convertidas a la fecha del canje, con imposición de las costas de la primera instancia a la demandada.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despacho que ha asesorado a la demandante, Burguera Abogados indica que “los afectados por Valores Santander todavía tienen la posibilidad de recuperar las pérdidas, acudiendo a los tribunales”.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Burguera Abogados es un despacho especializado en derecho bancario que atiende a clientes en toda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es posible ponerse en contacto con: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Juan Carlos Burguera GuijarroDirector Burguera Abogadosjcburguera@icav.es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961318861c/ Poeta Querol 1-1ª46002 Valencia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www.BurgueraAbogados.com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BURGUERA ABOGADOS S.L.P.U.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961318861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https://www.notasdeprensa.es/el-banco-indemnizara-con-mas-de-87-000-euros-a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Derecho Finanzas Valencia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