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30 Congreso Nacional de Empresas Organizadoras de Congresos 2018 abordará las novedades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digital, la neurociencia y las nuevas tendencias en la organización de eventos serán los protagonistas del congreso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localidad madrileña de Alcalá de Henares es la sede de la próxima edición del Congreso Nacional de Empresas Organizadoras de Congresos 2018, que se celebra los días 15 y 16 de febrero y que contará con la presencia de Matilde Asián (Secretaria de Estado de Turismo), Marta Blanco (Directora General de Turismo de la Comunidad de Madrid) y Javier Rodríguez Palacios (Alcalde de Alcalá de Henares) en su inauguración.</w:t>
            </w:r>
          </w:p>
          <w:p>
            <w:pPr>
              <w:ind w:left="-284" w:right="-427"/>
              <w:jc w:val="both"/>
              <w:rPr>
                <w:rFonts/>
                <w:color w:val="262626" w:themeColor="text1" w:themeTint="D9"/>
              </w:rPr>
            </w:pPr>
            <w:r>
              <w:t>Para celebrar el trigésimo aniversario de este evento, desde la organización a cargo de OPC España han preparado un programa muy variado que convierte esta cita en ineludible para cualquiera que esté interesado en las nuevas tendencias sobre la organización de eventos y congresos. El mundo digital, la neurociencia y las nuevas tendencias en la organización de eventos son los protagonistas de este encuentro.</w:t>
            </w:r>
          </w:p>
          <w:p>
            <w:pPr>
              <w:ind w:left="-284" w:right="-427"/>
              <w:jc w:val="both"/>
              <w:rPr>
                <w:rFonts/>
                <w:color w:val="262626" w:themeColor="text1" w:themeTint="D9"/>
              </w:rPr>
            </w:pPr>
            <w:r>
              <w:t>El Congreso abrirá sus puertas el jueves 15 de febrero con la conferencia de Mónica Deza (Global CEO de Bendit Thinking) que hablará de algo tan actual como la humanización del mundo digital. Después se organizará una mesa en la que importantes voces de la organización de eventos médicos abordarán cómo el sector sanitario puede y debe adaptarse a las novedosas reglas del juego que imponen las nuevas tecnologías. Más tarde, se dará paso a otra interesante hora de debate en la que se tratará la dicotomía entre los servicios tradicionales y las nuevas tendencias que están llegando a nuestras vidas.</w:t>
            </w:r>
          </w:p>
          <w:p>
            <w:pPr>
              <w:ind w:left="-284" w:right="-427"/>
              <w:jc w:val="both"/>
              <w:rPr>
                <w:rFonts/>
                <w:color w:val="262626" w:themeColor="text1" w:themeTint="D9"/>
              </w:rPr>
            </w:pPr>
            <w:r>
              <w:t>El viernes 16 de febrero tendrá lugar la segunda jornada del evento con las palabras de Jorge Luengo (ingeniero, neuropsicólogo y profesor de matemáticas) sobre la neurociencia aplicada a la organización de eventos. Después será Chantal Cornu (European Society for Medical Oncology-ESMO) quien explique las razones que hacen que desde fuera de España se considere a nuestro país como el destino perfecto para clientes internacionales. Además, se abordará el tema vital de la seguridad en los eventos, se hablará de la optimización de las redes sociales y tendrá lugar una sesión sobre la organización de eventos en Ciudades Patrimonio de la Humanidad. Por la tarde llegará el debate final, titulado “Palacios de Congresos vs OPC and #39;s”.</w:t>
            </w:r>
          </w:p>
          <w:p>
            <w:pPr>
              <w:ind w:left="-284" w:right="-427"/>
              <w:jc w:val="both"/>
              <w:rPr>
                <w:rFonts/>
                <w:color w:val="262626" w:themeColor="text1" w:themeTint="D9"/>
              </w:rPr>
            </w:pPr>
            <w:r>
              <w:t>Todo esto tendrá lugar en el bellísimo Parador de Alcalá de Henares en una edición muy especial que promete establecer un nuevo récord de asistencia y participantes y que contará con el patrocinio del Palau de Congressos de Palma, el Madrid Convention Bureau y Valencia Convention Bureau, NH Meetings, Santiago de Compostela Turismo y la Comunidad de Madrid, así como con la colaboración de empresas como ADEAZA, AIM Group International, Mallorca Catering, Paradores o Soft Congres.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Gómez</w:t>
      </w:r>
    </w:p>
    <w:p w:rsidR="00C31F72" w:rsidRDefault="00C31F72" w:rsidP="00AB63FE">
      <w:pPr>
        <w:pStyle w:val="Sinespaciado"/>
        <w:spacing w:line="276" w:lineRule="auto"/>
        <w:ind w:left="-284"/>
        <w:rPr>
          <w:rFonts w:ascii="Arial" w:hAnsi="Arial" w:cs="Arial"/>
        </w:rPr>
      </w:pPr>
      <w:r>
        <w:rPr>
          <w:rFonts w:ascii="Arial" w:hAnsi="Arial" w:cs="Arial"/>
        </w:rPr>
        <w:t>paulagomezprensa@gmail.com</w:t>
      </w:r>
    </w:p>
    <w:p w:rsidR="00AB63FE" w:rsidRDefault="00C31F72" w:rsidP="00AB63FE">
      <w:pPr>
        <w:pStyle w:val="Sinespaciado"/>
        <w:spacing w:line="276" w:lineRule="auto"/>
        <w:ind w:left="-284"/>
        <w:rPr>
          <w:rFonts w:ascii="Arial" w:hAnsi="Arial" w:cs="Arial"/>
        </w:rPr>
      </w:pPr>
      <w:r>
        <w:rPr>
          <w:rFonts w:ascii="Arial" w:hAnsi="Arial" w:cs="Arial"/>
        </w:rPr>
        <w:t>003469929573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https://www.notasdeprensa.es/el-30-congreso-nacional-de-empresas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