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Declaración Institucional de la Asamblea General del CGCFE adoptada en Madrid el 19 de marzo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Asamblea General del Consejo General de Colegios de Fisioterapeutas de España en su Reunión Ordinaria celebrada el día 19 de marzo de 2016, efectúa la siguiente declaración institucional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Primero: Considera que el actual Comité Ejecutivo, aún en funciones, es perfectamente legítimo en todas sus atribuciones a la luz de la legislación vigente.</w:t>
            </w:r>
          </w:p>
          <w:p>
            <w:pPr>
              <w:ind w:left="-284" w:right="-427"/>
              <w:jc w:val="both"/>
              <w:rPr>
                <w:rFonts/>
                <w:color w:val="262626" w:themeColor="text1" w:themeTint="D9"/>
              </w:rPr>
            </w:pPr>
            <w:r>
              <w:t>Segundo: Estima que los actos emanados de dicho Comité Ejecutivo son perfectamente válidos.</w:t>
            </w:r>
          </w:p>
          <w:p>
            <w:pPr>
              <w:ind w:left="-284" w:right="-427"/>
              <w:jc w:val="both"/>
              <w:rPr>
                <w:rFonts/>
                <w:color w:val="262626" w:themeColor="text1" w:themeTint="D9"/>
              </w:rPr>
            </w:pPr>
            <w:r>
              <w:t>Tercero: Entiende que todos los acuerdos alcanzados en las Asambleas Generales son ajustados a derecho.</w:t>
            </w:r>
          </w:p>
          <w:p>
            <w:pPr>
              <w:ind w:left="-284" w:right="-427"/>
              <w:jc w:val="both"/>
              <w:rPr>
                <w:rFonts/>
                <w:color w:val="262626" w:themeColor="text1" w:themeTint="D9"/>
              </w:rPr>
            </w:pPr>
            <w:r>
              <w:t>Cuarto: Manifiesta que cualquier declaración que se realice fuera del seno de la Asamblea General no representa la postura del Consejo, sino que deben entenderse como pertenecientes a la esfera particular, y bajo la responsabilidad de quien la efectúe.</w:t>
            </w:r>
          </w:p>
          <w:p>
            <w:pPr>
              <w:ind w:left="-284" w:right="-427"/>
              <w:jc w:val="both"/>
              <w:rPr>
                <w:rFonts/>
                <w:color w:val="262626" w:themeColor="text1" w:themeTint="D9"/>
              </w:rPr>
            </w:pPr>
            <w:r>
              <w:t>Quinto: Los miembros de esta Asamblea General se dan por suficientemente informados de todos los actos y trámites que el Comité Ejecutivo ha realizado para dar cumplimiento a la Sentencia dictada en el procedimiento nº 1071/2013, dictada por el Tribunal Superior de Justicia de Madrid, y los convalida plenamente. No obstante, y a la vista del incidente de ejecución de Sentencia planteado en tales actuaciones, la Asamblea General se remite a la Resolución que en su momento adopte dicho Tribunal. Hasta entonces, estimamos que se está dando el cauce adecuado para el cumplimiento de la Sentencia.</w:t>
            </w:r>
          </w:p>
          <w:p>
            <w:pPr>
              <w:ind w:left="-284" w:right="-427"/>
              <w:jc w:val="both"/>
              <w:rPr>
                <w:rFonts/>
                <w:color w:val="262626" w:themeColor="text1" w:themeTint="D9"/>
              </w:rPr>
            </w:pPr>
            <w:r>
              <w:t>Sexto: Se efectúa expresa reserva de cuantas acciones en derecho le asisten para preservar el honor de la institución y el prestigio de la profesión ante cualquier declaración realizada con ánimo de menoscabar a esta Corporación de Derecho Público.</w:t>
            </w:r>
          </w:p>
          <w:p>
            <w:pPr>
              <w:ind w:left="-284" w:right="-427"/>
              <w:jc w:val="both"/>
              <w:rPr>
                <w:rFonts/>
                <w:color w:val="262626" w:themeColor="text1" w:themeTint="D9"/>
              </w:rPr>
            </w:pPr>
            <w:r>
              <w:t>Séptimo: El Consejo General de Colegios de Fisioterapeutas de España continuara con el cumplimiento de los fines que le son propios en defensa de la profesión, de manera diligente y unida.</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https://www.notasdeprensa.es/declaracion-institucional-de-la-asamblea_1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