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Davalor, ciencia para la salud visual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50% de la población tiene problemas de la función visual. Para el 10% estos son limitantes. Davalor pone al alcance de todos un revolucionario servicio que incluye la detección, el diagnóstico y la terapia de problemas de la función visual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salud visual es un concepto que abarca un campo mucho más amplio que el de la vista. Supone el correcto funcionamiento de los ojos, los nervios, los músculos y el cerebro, es decir, de todos los componentes que intervienen en el proceso de la visión. Pero para que nuestra interpretación de la realidad a través de los ojos sea la correcta, es necesario también que todos nuestros procesos cerebrales funcionen correctamente.</w:t>
            </w:r>
          </w:p>
          <w:p>
            <w:pPr>
              <w:ind w:left="-284" w:right="-427"/>
              <w:jc w:val="both"/>
              <w:rPr>
                <w:rFonts/>
                <w:color w:val="262626" w:themeColor="text1" w:themeTint="D9"/>
              </w:rPr>
            </w:pPr>
            <w:r>
              <w:t>Más del 50 % de la población sufre algún tipo de disfunción visual y puede que no sea consciente de ello. A menudo, al estar acostumbrados a nuestro modo de ver y percibir la realidad, no somos conscientes de nuestras limitaciones, y, sin saberlo, esto afecta a nuestra calidad de vida. Ciertos síntomas como pueden ser, por ejemplo, un dolor de cabeza, visión borrosa o sensación de mareo momentáneo, pueden camuflarse bajo otras afecciones cuando en realidad pueden tener origen en la función visual y una fácil solución: la terapia visual.</w:t>
            </w:r>
          </w:p>
          <w:p>
            <w:pPr>
              <w:ind w:left="-284" w:right="-427"/>
              <w:jc w:val="both"/>
              <w:rPr>
                <w:rFonts/>
                <w:color w:val="262626" w:themeColor="text1" w:themeTint="D9"/>
              </w:rPr>
            </w:pPr>
            <w:r>
              <w:t>Davalor tiene como objetivo hacer accesibles al 100% de la población sus servicios de salud visual de exploración, diagnóstico y terapia.</w:t>
            </w:r>
          </w:p>
          <w:p>
            <w:pPr>
              <w:ind w:left="-284" w:right="-427"/>
              <w:jc w:val="both"/>
              <w:rPr>
                <w:rFonts/>
                <w:color w:val="262626" w:themeColor="text1" w:themeTint="D9"/>
              </w:rPr>
            </w:pPr>
            <w:r>
              <w:t>¿Para qué sirve EVA?El Evaluador de la Visión Automatizado (EVA) desarrollado por Davalor es capaz de medir hasta 75 parámetros clínicos de la visión en apenas 5 minutos mientras el paciente juega a un videojuego en 3D real.</w:t>
            </w:r>
          </w:p>
          <w:p>
            <w:pPr>
              <w:ind w:left="-284" w:right="-427"/>
              <w:jc w:val="both"/>
              <w:rPr>
                <w:rFonts/>
                <w:color w:val="262626" w:themeColor="text1" w:themeTint="D9"/>
              </w:rPr>
            </w:pPr>
            <w:r>
              <w:t>EVA monitoriza la interacción del paciente con el videojuego y obtiene de ello los distintos parámetros de la función visual. El resultado de la exploración en EVA es un diagnóstico completo de la función visual basado en la medición exhaustiva, precisa, objetiva y verificable. Es importante tener en cuenta que todos los diagnósticos son validados por optometristas colegiados desde el Centro de Diagnóstico Remoto situado en el dRC Terrassa.</w:t>
            </w:r>
          </w:p>
          <w:p>
            <w:pPr>
              <w:ind w:left="-284" w:right="-427"/>
              <w:jc w:val="both"/>
              <w:rPr>
                <w:rFonts/>
                <w:color w:val="262626" w:themeColor="text1" w:themeTint="D9"/>
              </w:rPr>
            </w:pPr>
            <w:r>
              <w:t>Además, tras la sesión, Davalor ofrece recomendaciones ajustadas a las necesidades de cada paciente, como entrenamientos de la función visual, tratamientos para antes y después de una cirugía ocular, hábitos de higiene visual, prescripción de gafas, etc.</w:t>
            </w:r>
          </w:p>
          <w:p>
            <w:pPr>
              <w:ind w:left="-284" w:right="-427"/>
              <w:jc w:val="both"/>
              <w:rPr>
                <w:rFonts/>
                <w:color w:val="262626" w:themeColor="text1" w:themeTint="D9"/>
              </w:rPr>
            </w:pPr>
            <w:r>
              <w:t>Tecnología 100% españolaDavalor es una innovadora empresa navarra que ha desarrollado toda su tecnología en España. El proceso de fabricación de las primeras EVA dará comienzo durante este mes de mayo y está previsto que las ópticas que ya han firmado un contrato con Davalor puedan comenzar a ofrecer servicios antes de verano.</w:t>
            </w:r>
          </w:p>
          <w:p>
            <w:pPr>
              <w:ind w:left="-284" w:right="-427"/>
              <w:jc w:val="both"/>
              <w:rPr>
                <w:rFonts/>
                <w:color w:val="262626" w:themeColor="text1" w:themeTint="D9"/>
              </w:rPr>
            </w:pPr>
            <w:r>
              <w:t>La empresa tiene nueve patentes en marcha. Cuatro de ellas están ya concedidas, de las cuales, dos son de extensión mundial. Las otras cinco restantes están en proceso de tramitación.</w:t>
            </w:r>
          </w:p>
          <w:p>
            <w:pPr>
              <w:ind w:left="-284" w:right="-427"/>
              <w:jc w:val="both"/>
              <w:rPr>
                <w:rFonts/>
                <w:color w:val="262626" w:themeColor="text1" w:themeTint="D9"/>
              </w:rPr>
            </w:pPr>
            <w:r>
              <w:t>El principal objetivo de Davalor es que en el año 2017 más de un millón de españoles se hayan beneficiado de EVA y sus servicios de salud visual, que podrán disfrutar desde 25€ por sesión.</w:t>
            </w:r>
          </w:p>
          <w:p>
            <w:pPr>
              <w:ind w:left="-284" w:right="-427"/>
              <w:jc w:val="both"/>
              <w:rPr>
                <w:rFonts/>
                <w:color w:val="262626" w:themeColor="text1" w:themeTint="D9"/>
              </w:rPr>
            </w:pPr>
            <w:r>
              <w:t>Financiación de la compañíaDesde su constitución en el año 2011, Davalor no sólo ha innovado con el desarrollo de su producto EVA, sino también en su modo de financiación. Davalor es el mayor proyecto industrial de Europa financiado mediante inversión colectiva, y ha conseguido ya 15M€ gracias a más de 3.000 inversores, particulares y empresas que se han sumado al proyecto a través de Bestaker.com.</w:t>
            </w:r>
          </w:p>
          <w:p>
            <w:pPr>
              <w:ind w:left="-284" w:right="-427"/>
              <w:jc w:val="both"/>
              <w:rPr>
                <w:rFonts/>
                <w:color w:val="262626" w:themeColor="text1" w:themeTint="D9"/>
              </w:rPr>
            </w:pPr>
            <w:r>
              <w:t>Davalor también cuenta con más de 2M€ de financiación bancaria, así como apoyo institucional del Gobierno de Navarra que lo ha catalogado como inversión de interés foral y le ha concedido un préstamo de 1M€.</w:t>
            </w:r>
          </w:p>
          <w:p>
            <w:pPr>
              <w:ind w:left="-284" w:right="-427"/>
              <w:jc w:val="both"/>
              <w:rPr>
                <w:rFonts/>
                <w:color w:val="262626" w:themeColor="text1" w:themeTint="D9"/>
              </w:rPr>
            </w:pPr>
            <w:r>
              <w:t>Para lanzar la fase de industrialización e implantación de las EVA en las ópticas con las que ya se han firmado contratos, se está negociando una entrada de capital profesional de otros 15M€. Mientras se cierran estas negociaciones Davalor continúa aceptando inversiones en modo inversión colectiva.</w:t>
            </w:r>
          </w:p>
          <w:p>
            <w:pPr>
              <w:ind w:left="-284" w:right="-427"/>
              <w:jc w:val="both"/>
              <w:rPr>
                <w:rFonts/>
                <w:color w:val="262626" w:themeColor="text1" w:themeTint="D9"/>
              </w:rPr>
            </w:pPr>
            <w:r>
              <w:t>Para más información:?www.davalorsalud.comcontacto@davalorsalud.com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Davalor</w:t>
      </w:r>
    </w:p>
    <w:p w:rsidR="00C31F72" w:rsidRDefault="00C31F72" w:rsidP="00AB63FE">
      <w:pPr>
        <w:pStyle w:val="Sinespaciado"/>
        <w:spacing w:line="276" w:lineRule="auto"/>
        <w:ind w:left="-284"/>
        <w:rPr>
          <w:rFonts w:ascii="Arial" w:hAnsi="Arial" w:cs="Arial"/>
        </w:rPr>
      </w:pPr>
      <w:r>
        <w:rPr>
          <w:rFonts w:ascii="Arial" w:hAnsi="Arial" w:cs="Arial"/>
        </w:rPr>
        <w:t>contacto@davalorsalud.com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https://www.notasdeprensa.es/davalor-ciencia-para-la-salud-visual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Navarra Investigación Científica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