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desafíos pendientes en el Día Mundial del Urbanismo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una de cada siete personas en el mundo vive en tugurios o chabolas, según Antonio Lucio, profesor de la Escuela de Organización Industrial (EOI). La práctica del urbanismo ha de saber encontrar planteamientos inteligentes para enfrentar los retos de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Proporcionar habitabilidad básica a 1.600 millones de personas es el principal desafío del urbanismo a día de hoy. Bien porque carecen de un techo mínimamente confortable y seguro, o de servicios sanitarios, de agua potable o de alcantarillado, o de conexiones de transporte y acceso a sus ciudades.</w:t>
            </w:r>
          </w:p>
          <w:p>
            <w:pPr>
              <w:ind w:left="-284" w:right="-427"/>
              <w:jc w:val="both"/>
              <w:rPr>
                <w:rFonts/>
                <w:color w:val="262626" w:themeColor="text1" w:themeTint="D9"/>
              </w:rPr>
            </w:pPr>
            <w:r>
              <w:t>Más de 30 países de todo el mundo celebran hoy el Día Mundial del Urbanismo, para recordar la relevancia de esta disciplina en la configuración de las ciudades y en la calidad de vida de las personas que las habitan.</w:t>
            </w:r>
          </w:p>
          <w:p>
            <w:pPr>
              <w:ind w:left="-284" w:right="-427"/>
              <w:jc w:val="both"/>
              <w:rPr>
                <w:rFonts/>
                <w:color w:val="262626" w:themeColor="text1" w:themeTint="D9"/>
              </w:rPr>
            </w:pPr>
            <w:r>
              <w:t>“El Objetivo de Desarrollo Sostenible (ODS) número 11 de las Naciones Unidas cuantifica en 883 millones las personas viven en barrios marginales. Actualmente, 1 de cada 7 personas en el mundo vive en tugurios o chabolas”, asegura Antonio Lucio, profesor de la Escuela de Organización Industrial (EOI) y experto en urbanismo y movilidad sostenible. “Según esta tendencia, serán 1 de cada 4 personas en 2030. En los países en desarrollo, en general, ya son 1 de cada 3. Pero en algunos países esta cifra llega la 90% de su población urbana”, recalca.</w:t>
            </w:r>
          </w:p>
          <w:p>
            <w:pPr>
              <w:ind w:left="-284" w:right="-427"/>
              <w:jc w:val="both"/>
              <w:rPr>
                <w:rFonts/>
                <w:color w:val="262626" w:themeColor="text1" w:themeTint="D9"/>
              </w:rPr>
            </w:pPr>
            <w:r>
              <w:t>Según Antonio Lucio, ante este reto “la práctica del urbanismo ha de saber encontrar planteamientos inteligentes y respetuosos de diálogo con esa realidad social”, como los siguientes.</w:t>
            </w:r>
          </w:p>
          <w:p>
            <w:pPr>
              <w:ind w:left="-284" w:right="-427"/>
              <w:jc w:val="both"/>
              <w:rPr>
                <w:rFonts/>
                <w:color w:val="262626" w:themeColor="text1" w:themeTint="D9"/>
              </w:rPr>
            </w:pPr>
            <w:r>
              <w:t>Vincular los barrios informales en las ciudades en torno a las que se han generado.</w:t>
            </w:r>
          </w:p>
          <w:p>
            <w:pPr>
              <w:ind w:left="-284" w:right="-427"/>
              <w:jc w:val="both"/>
              <w:rPr>
                <w:rFonts/>
                <w:color w:val="262626" w:themeColor="text1" w:themeTint="D9"/>
              </w:rPr>
            </w:pPr>
            <w:r>
              <w:t>Reconocerlos como comunidades. Valorar sus esfuerzos de supervivencia diaria, de improvisación de soluciones urbanas.</w:t>
            </w:r>
          </w:p>
          <w:p>
            <w:pPr>
              <w:ind w:left="-284" w:right="-427"/>
              <w:jc w:val="both"/>
              <w:rPr>
                <w:rFonts/>
                <w:color w:val="262626" w:themeColor="text1" w:themeTint="D9"/>
              </w:rPr>
            </w:pPr>
            <w:r>
              <w:t>Proveer la mejora de sus servicios.</w:t>
            </w:r>
          </w:p>
          <w:p>
            <w:pPr>
              <w:ind w:left="-284" w:right="-427"/>
              <w:jc w:val="both"/>
              <w:rPr>
                <w:rFonts/>
                <w:color w:val="262626" w:themeColor="text1" w:themeTint="D9"/>
              </w:rPr>
            </w:pPr>
            <w:r>
              <w:t>Dar el protagonismo en ese proceso a quienes habitan esos barrios.</w:t>
            </w:r>
          </w:p>
          <w:p>
            <w:pPr>
              <w:ind w:left="-284" w:right="-427"/>
              <w:jc w:val="both"/>
              <w:rPr>
                <w:rFonts/>
                <w:color w:val="262626" w:themeColor="text1" w:themeTint="D9"/>
              </w:rPr>
            </w:pPr>
            <w:r>
              <w:t>Acerca de EOILa Escuela de Organización Industrial (EOI) es la primera escuela de negocios fundada en España (1955). En sus 63 años de historia han pasado por sus aulas más de 84.500 directivos y gestores empresariales especializados en liderazgo, internacionalización y sostenibilidad.Como fundación pública adscrita al Ministerio de Industria, Comercio y Turismo y con la cofinanciación del Fondo Social Europeo, ha impulsado los negocios de más de 52.000 nuevos emprendedores en España y fundado una Red Nacional de 50 Espacios Coworking en distintas ciudades del país.</w:t>
            </w:r>
          </w:p>
          <w:p>
            <w:pPr>
              <w:ind w:left="-284" w:right="-427"/>
              <w:jc w:val="both"/>
              <w:rPr>
                <w:rFonts/>
                <w:color w:val="262626" w:themeColor="text1" w:themeTint="D9"/>
              </w:rPr>
            </w:pPr>
            <w:r>
              <w:t>www.eoi.es // @eoi // www.facebook.com/eoi.edu // www.instagram.com/eoischool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Prada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EOI</w:t>
      </w:r>
    </w:p>
    <w:p w:rsidR="00AB63FE" w:rsidRDefault="00C31F72" w:rsidP="00AB63FE">
      <w:pPr>
        <w:pStyle w:val="Sinespaciado"/>
        <w:spacing w:line="276" w:lineRule="auto"/>
        <w:ind w:left="-284"/>
        <w:rPr>
          <w:rFonts w:ascii="Arial" w:hAnsi="Arial" w:cs="Arial"/>
        </w:rPr>
      </w:pPr>
      <w:r>
        <w:rPr>
          <w:rFonts w:ascii="Arial" w:hAnsi="Arial" w:cs="Arial"/>
        </w:rPr>
        <w:t>91 207 03 80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https://www.notasdeprensa.es/cuatro-desafios-pendientes-en-el-dia-mundial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Ecología Solidaridad y cooperación Urbanismo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