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Miami el 28/02/2017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ContentEngine lanza una nueva fuente de ingresos para periódicos, revistas y servicios noticiosos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ContentEngine, LLC., lanzada por un equipo experimentado de profesionales de los medios, hoy está reclutando periódicos, revistas y servicios noticiosos a través de América Latina, Portugal y España, con el objetivo de vender contenido digital a millones de investigadores profesionales fuera de la región. Las ventas se realizan a través de plataformas de investigación profesionales con un 98% de los clientes fuera de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ContentEngine, LLC., lanzada por un equipo experimentado de profesionales de los medios, hoy está reclutando periódicos, revistas y servicios noticiosos a través de América Latina, Portugal y España, con el objetivo de vender contenido digital a millones de investigadores profesionales fuera de la región. Las ventas se realizan a través de plataformas de investigación profesionales con un 98% de los clientes fuera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el propietario de GNCS, anterior líder en esta industria, decidió cerrarla, y ContentEngine fue creada en su lugar, proporcionando a clientes tales como, Factiva, LexisNexis, Westlaw y Acquire Media, noticias e información desde las principales editoriales de América Latina, Portugal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 es una nueva fuente de ingresos disponible para periódicos y revistas, proveniente de investigadores profesionales que no están en América Latina, Portugal o España. Esto no interfiere de ninguna manera con los ingresos existentes de publicaciones digitales o impresas, ya que el 98% de los usuarios están fuera de la región”, comentó Héctor Botero, CEO de Content Engine e iCrowdNewswire, dos compañías mediáticas en línea. “Ya contamos con 24 de los mayores grupos de diarios trabajando para nosotros, y hay espacio para muchos más”.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para participar en esta iniciativa es extremadamente simple. Las editoriales proporcionan a ContentEngine un formato RSS o FTP de su contenido digital, luego ContentEngine entra en contrato con bases de datos de investigación profesional a fin de comercializar y vender el contenido. El contenido está siempre seguro protegido por muros de pago (paywalls) de suscripción y jamás es accesible al público. Los clientes de ContentEngine hoy representan decenas de miles de periódicos, diarios, revistas y servicios noticiosos y tienen millones de analistas e investigadores profesionales que se suscriben a su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ContentEngine acepta contenido en español, portugués o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 más información, por favor comuníquese con:Eduardo VidalDirector JurídicoContentEngine, LLCE: evidal@icrowdnewswire.comT: 1 (713) 725-6169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https://www.notasdeprensa.es/contentengine-lanza-una-nueva-fuente-de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Derecho Finanzas Telecomunicaciones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