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minimizar las posibles pérdidas de valor de la libra después del 'Brexit'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salida efectiva del Reino Unido de la Unión Europea podría traer como consecuencia un aumento de la volatilidad de la Libra Esterlina en los mercados de divisas durante este mes. Los corredores se preparan para un aumento en el comercio de divisas debido al Brexit. Foster Swiss, consultora financiera internacional, ofrece unos consejos para evitar que los inversores se vean afectados por una devaluación de la moneda británica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mayoría de los brókers se están preparando para un aumento del comercio en el mercado Forex este mes cuando los inversores reaccionen al resultado del referéndum para determinar si el Reino Unido continúa dentro de la Unión Europea. Los principales corredores británicos ya han puesto a punto su sitio web y sus planes de contingencia para hacer frente a la carrera que se avecina para comprar y vender. También han contratado personal adicional para atender los teléfonos y aumentarán el horario del servicio de asistencia para que los inversores puedan operar sin problemas una vez que se conozca el resultado de la votación el próximo viernes.</w:t>
            </w:r>
          </w:p>
          <w:p>
            <w:pPr>
              <w:ind w:left="-284" w:right="-427"/>
              <w:jc w:val="both"/>
              <w:rPr>
                <w:rFonts/>
                <w:color w:val="262626" w:themeColor="text1" w:themeTint="D9"/>
              </w:rPr>
            </w:pPr>
            <w:r>
              <w:t>Para bloquear los tipos de cambio disponibles en la actualidad y protegerse contra cualquier potencial nueva devaluación de la Libra, la consultora financiera y fiscal internacional Foster Swiss indica, a continuación, dos posibles soluciones a tener en cuenta:</w:t>
            </w:r>
          </w:p>
          <w:p>
            <w:pPr>
              <w:ind w:left="-284" w:right="-427"/>
              <w:jc w:val="both"/>
              <w:rPr>
                <w:rFonts/>
                <w:color w:val="262626" w:themeColor="text1" w:themeTint="D9"/>
              </w:rPr>
            </w:pPr>
            <w:r>
              <w:t>Comprar otra moneda ahoraSi decide comprar ahora es mejor tratar de buscar el mejor valor. Los tipos de cambio que se ofrecen online tienden a ser los mejores. También hay que escoger la hora más adecuada ya que el precio se actualiza cada hora. Es necesario asegurarse de que estamos conformes con la seguridad que ofrece este tipo de brókers en línea.</w:t>
            </w:r>
          </w:p>
          <w:p>
            <w:pPr>
              <w:ind w:left="-284" w:right="-427"/>
              <w:jc w:val="both"/>
              <w:rPr>
                <w:rFonts/>
                <w:color w:val="262626" w:themeColor="text1" w:themeTint="D9"/>
              </w:rPr>
            </w:pPr>
            <w:r>
              <w:t>Un consejo es comprobar que el corredor esté autorizado a ejercer por la Administración competente. En el Reino Unido la FCA (Financial Conduct Authority) es una de las más exigentes del mundo en cuanto a la regulación de los servicios financieros de ese país por lo que los brókers con licencia de este organismo ofrecen amplias garantías de seguridad a sus clientes. El equivalente español es la CNMV (Comisión Nacional del Mercado de Valores) que regula la concesión de licencias para Forex entre otras. Para realizar la mejor compra se recomienda el uso de comparadores de precio de divisas. Este tipo de portales muestran una relación de oficinas en línea que ofrecen los tipos de cambio de divisa más competitivos como una alternativa a los bancos o las oficinas de correos.</w:t>
            </w:r>
          </w:p>
          <w:p>
            <w:pPr>
              <w:ind w:left="-284" w:right="-427"/>
              <w:jc w:val="both"/>
              <w:rPr>
                <w:rFonts/>
                <w:color w:val="262626" w:themeColor="text1" w:themeTint="D9"/>
              </w:rPr>
            </w:pPr>
            <w:r>
              <w:t>Comprar una tarjeta de prepagoOtra forma de bloquear los tipos de cambio es cargar el dinero en una tarjeta prepago. Se utiliza como una tarjeta de débito para gastar y retirar dinero en efectivo pero a diferencia de las tarjetas de crédito y débito que calculan la tasa de cambio del día en que gastamos, una tarjeta prepago utiliza la tasa en el día en que la cargamos. Por tanto, si la Libra se debilita después de cargar la tarjeta el titular de la misma se enriquece y, al contrario, si la libra se fortalece el titular de dicha tarjeta se empobrece. Éste sería el riesgo. Hay muchas tarjetas prepago con amplias variaciones en los tipos de cambio, los términos y las condiciones.</w:t>
            </w:r>
          </w:p>
          <w:p>
            <w:pPr>
              <w:ind w:left="-284" w:right="-427"/>
              <w:jc w:val="both"/>
              <w:rPr>
                <w:rFonts/>
                <w:color w:val="262626" w:themeColor="text1" w:themeTint="D9"/>
              </w:rPr>
            </w:pPr>
            <w:r>
              <w:t>Por seguridad deberemos comprobar que la tarjeta prepago que elijamos en el Reino Unido esté asegurada por el FSCS (Financial Services Compensation Scheme). Una de las desventajas de este tipo de tarjetas es que no son aceptadas en todos los sitios. Aunque lleven el símbolo de Visa o MasterCard pueden no ser aceptadas en peajes de autopistas o estaciones de servicio. También pueden tener diversas comisiones que es importante conocer antes de conseguir la tarjeta como “cargos por inactividad”.</w:t>
            </w:r>
          </w:p>
          <w:p>
            <w:pPr>
              <w:ind w:left="-284" w:right="-427"/>
              <w:jc w:val="both"/>
              <w:rPr>
                <w:rFonts/>
                <w:color w:val="262626" w:themeColor="text1" w:themeTint="D9"/>
              </w:rPr>
            </w:pPr>
            <w:r>
              <w:t>Foster Swiss ofrece soluciones financieras personalizadas para cada clienteFoster Swiss es una consultora financiera internacional que provee los mejores servicios del sector a la hora de obtener licencias bancarias y licencias Forex en más de 40 jurisdicciones. Gracias a esto, se puede ejercer como corredor de bolsa o de divisas, así como, disponer de una entidad financiera que permita, entre otras cosas, la emisión de tarjetas de débito, crédito o prepago.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Foster Swiss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https://www.notasdeprensa.es/como-minimizar-las-posibles-perdidas-de-valor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