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CECABLE organiza las XXI Jornadas del Cable y la Banda Ancha en Cataluña del 3 al 5 de mayo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cincuentena de conferencias de empresas y entidades y numerosos stands protagonizarán las XXI Jornadas del Cable y la Banda Ancha en Cataluña-2016, organizadas por el terrassense Centro de Estudios sobre el Cable (CECABLE), el Departamento de Comunicación y el Observatorio de la Comunicación Científica de la Universidad Pompeu Fabra (UPF) y Acotec (Asociación Catalana de Operadores de Telecomunicaciones por Cable)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Terrassense CECABLE organiza las XXI Jornadas del Cable y la Banda Ancha en Cataluña del 3 al 5 de mayo en el 22@ de Barcelona. El evento se llevará a cabo del 3 al 5 de mayo de 2016 en el 22@ de Barcelona (Auditorio del Campus del Poblenou de la Universitat Pompeu Fabra, que reúne la Facultad de Comunicación y la Escuela Superior Politécnica), con el apoyo de la Escola Universitària Mediterrani de la Universitat de Girona, la Facultad de Comunicación y Relaciones Internacionales de la Universitat Ramon Llull, la Universitat de Barcelona, ??la Universitat Autònoma de Barcelona, la Universitat Oberta de Catalunya y la Universidad Camilo José Cela.</w:t>
            </w:r>
          </w:p>
          <w:p>
            <w:pPr>
              <w:ind w:left="-284" w:right="-427"/>
              <w:jc w:val="both"/>
              <w:rPr>
                <w:rFonts/>
                <w:color w:val="262626" w:themeColor="text1" w:themeTint="D9"/>
              </w:rPr>
            </w:pPr>
            <w:r>
              <w:t>El evento analiza los factores estratégicos de las telecomunicaciones en Cataluña: evolución tecnológica, comportamiento del consumidor, necesidad de conectividad constante y garantizada o competencia. "La Sociedad de la Banda Ancha prioriza la expansión de la red y la creación de contenidos. Las Jornadas analizan estos ejes angulares", afirma el Dr. Joan Francesc Fondevila Gascón, director del CECABLE.</w:t>
            </w:r>
          </w:p>
          <w:p>
            <w:pPr>
              <w:ind w:left="-284" w:right="-427"/>
              <w:jc w:val="both"/>
              <w:rPr>
                <w:rFonts/>
                <w:color w:val="262626" w:themeColor="text1" w:themeTint="D9"/>
              </w:rPr>
            </w:pPr>
            <w:r>
              <w:t>Además de las universidades y la Acotec, en el evento participan y colaboran la Generalitat de Cataluña, Cercle Fiber, Club de Marketing Barcelona, ??Colegio de Ingenieros Graduados e Ingenieros Técnicos Industriales de Barcelona (CETIB), Asociación Catalana de Ingenieros de Telecomunicación (Telecos.cat), Colegio Oficial de Ingenieros Técnicos de Telecomunicación de Cataluña (COETTC), Colegio de Ingenierías Técnicas y Grado en Ingeniería Informática de Cataluña (COETIC), Comisión Nacional de los Mercados y la Competencia (CNMC), Federación Catalana de Empresarios Instaladores de Telecomunicaciones (Feceminte), Federación Coordinadora de Telecomunicaciones (FECOTEL), Federación de Instaladores de Telecomunicaciones (Fenitel), Barcelona Digital Centro Tecnológico, TIC.CAT, Red.es, Localret, Asociación Nacional de Operadores de Telecomunicaciones y Servicios de Internet (AOTEC), Asociación Española de Documentación Digital (AEDOC), Asociación Nacional de Empresas de Internet (ANEI), Asociación para el Progreso de la Dirección (APD), Asociación Multisectorial de Empresas Españolas de Electrónica y Comunicaciones (Asimelec), Asociación Catalana de Tecnología (ACTec), Asociación de Técnicos de Informática (ATI), Asociación de Empresas Operadoras y de Servicios de Telecomunicaciones (Astel), CTecno, Parc Tecnològic del Vallès (PTV), Centro Nacional de Referencia de Aplicación de las Tecnologías de la Información y la Comunicación TIC (CENATIC), Ilimit, International Association of Technology, Education and Development (IATED), Fundación para el Desarrollo Infotecnológico de Empresas y Sociedad (Fundetec), Plataforma FOTÓNICA21 o Sociedad Catalana de Tecnología.</w:t>
            </w:r>
          </w:p>
          <w:p>
            <w:pPr>
              <w:ind w:left="-284" w:right="-427"/>
              <w:jc w:val="both"/>
              <w:rPr>
                <w:rFonts/>
                <w:color w:val="262626" w:themeColor="text1" w:themeTint="D9"/>
              </w:rPr>
            </w:pPr>
            <w:r>
              <w:t>La primera sesión analizará el 3 de mayo "La banda ancha en Cataluña y España”, con la participación de Wifidom, Hispasat, Adamo, Juniper Networks, Accenture, Telefónica, Voz Telecom, Telnet y Xarxa Oberta de Catalunya) y, por la tarde, "Servicios y contenidos en las redes de banda ancha", con la mesa redonda "La evolución tecnológica del cable histórico catalán y español" (CECABLE, Alpha Enginyeria de Telecomunicacions, Acotec, Aire Networks, Xtra Telecom-MásMóvil, Xarxes de l and #39;Ebre Internet i Comunicacions) y exposiciones de Anvimur, Guifi.net, Neutrans, Bitnap, Microzanjas, Artsys, Duraline y PTV Telecom.</w:t>
            </w:r>
          </w:p>
          <w:p>
            <w:pPr>
              <w:ind w:left="-284" w:right="-427"/>
              <w:jc w:val="both"/>
              <w:rPr>
                <w:rFonts/>
                <w:color w:val="262626" w:themeColor="text1" w:themeTint="D9"/>
              </w:rPr>
            </w:pPr>
            <w:r>
              <w:t>En la segunda sesión, el 4 de mayo, se estudiará la "Evolución de tipología y de instalación de cable para banda ancha" (BT Global Services, Promax, Corning, Elecnor, Datwyler, KeyFiberProject, Technetix, Optral, W-Onesys y Cablerunner Ibérica) y, por la tarde, "Nuevos horizontes para el sector de la informática" (Watchguard, Bitdefender, Microsoft, Sharing Academy y Panda Security).</w:t>
            </w:r>
          </w:p>
          <w:p>
            <w:pPr>
              <w:ind w:left="-284" w:right="-427"/>
              <w:jc w:val="both"/>
              <w:rPr>
                <w:rFonts/>
                <w:color w:val="262626" w:themeColor="text1" w:themeTint="D9"/>
              </w:rPr>
            </w:pPr>
            <w:r>
              <w:t>La tercera sesión, el 5 de mayo, bajo el título "Impactos diversos de las redes de banda ancha", comenzará con la tradicional mesa redonda institucional, esta vez sobre "¿Cómo se traduce en progreso social la expansión de las redes de banda ancha?", que contará con representantes de CECABLE, Generalitat de Cataluña, CNMC, Feceminte, Telecos.cat, COETTC y Xarxa Oberta de Cataluña. Tras ello, se expondrán las propuestas de Agile OTT, Sony, Anxanet, Televisa y Barkeno. Las principales redes sociales (Twitter, Facebook, LinkedIn, Google+, Instagram, Pinterest) permitirán seguir el evento.</w:t>
            </w:r>
          </w:p>
          <w:p>
            <w:pPr>
              <w:ind w:left="-284" w:right="-427"/>
              <w:jc w:val="both"/>
              <w:rPr>
                <w:rFonts/>
                <w:color w:val="262626" w:themeColor="text1" w:themeTint="D9"/>
              </w:rPr>
            </w:pPr>
            <w:r>
              <w:t>Fuente: e-deon.net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Lluis Feliu</w:t>
      </w:r>
    </w:p>
    <w:p w:rsidR="00C31F72" w:rsidRDefault="00C31F72" w:rsidP="00AB63FE">
      <w:pPr>
        <w:pStyle w:val="Sinespaciado"/>
        <w:spacing w:line="276" w:lineRule="auto"/>
        <w:ind w:left="-284"/>
        <w:rPr>
          <w:rFonts w:ascii="Arial" w:hAnsi="Arial" w:cs="Arial"/>
        </w:rPr>
      </w:pPr>
      <w:r>
        <w:rPr>
          <w:rFonts w:ascii="Arial" w:hAnsi="Arial" w:cs="Arial"/>
        </w:rPr>
        <w:t>e-deon.net</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https://www.notasdeprensa.es/cecable-organiza-las-xxi-jornadas-del-cable-y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Eventos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