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Bioprognos nombra Director Global de Ventas a Gaspar Domínguez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va dirigida a la creación e implementación de una estrategia mundial de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Bioprognos, la compañía de biotecnología desarrolladora de soluciones de diagnóstico para la detección de diferentes tipos de cáncer, mediante un simple análisis de sangre, ha nombrado a Gaspar Domínguez como su nuevo Director Global de Ventas.</w:t>
            </w:r>
          </w:p>
          <w:p>
            <w:pPr>
              <w:ind w:left="-284" w:right="-427"/>
              <w:jc w:val="both"/>
              <w:rPr>
                <w:rFonts/>
                <w:color w:val="262626" w:themeColor="text1" w:themeTint="D9"/>
              </w:rPr>
            </w:pPr>
            <w:r>
              <w:t>Gaspar Domínguez se incorpora para liderar una completa política de ventas a nivel mundial, de los diferentes productos comercializados por Bioprognos.</w:t>
            </w:r>
          </w:p>
          <w:p>
            <w:pPr>
              <w:ind w:left="-284" w:right="-427"/>
              <w:jc w:val="both"/>
              <w:rPr>
                <w:rFonts/>
                <w:color w:val="262626" w:themeColor="text1" w:themeTint="D9"/>
              </w:rPr>
            </w:pPr>
            <w:r>
              <w:t>El nuevo Director Global de Ventas de Bioprognos cursó la licenciatura en CE and MBA, por ESADE Business School, de Barcelona, completando su formación con diferentes cursos de ampliación de competencias en Venta Estratégica y modelos de distribución.</w:t>
            </w:r>
          </w:p>
          <w:p>
            <w:pPr>
              <w:ind w:left="-284" w:right="-427"/>
              <w:jc w:val="both"/>
              <w:rPr>
                <w:rFonts/>
                <w:color w:val="262626" w:themeColor="text1" w:themeTint="D9"/>
              </w:rPr>
            </w:pPr>
            <w:r>
              <w:t>Anteriormente, Gaspar Domínguez ejerció como responsable de Canal y Ventas, en diferentes compañías multinacionales del Sector IT (entre las que cabe destacar Sun Microsystems y Polycom). Adicionalmente, también posee una amplia experiencia como emprendedor y consultor de empresas.</w:t>
            </w:r>
          </w:p>
          <w:p>
            <w:pPr>
              <w:ind w:left="-284" w:right="-427"/>
              <w:jc w:val="both"/>
              <w:rPr>
                <w:rFonts/>
                <w:color w:val="262626" w:themeColor="text1" w:themeTint="D9"/>
              </w:rPr>
            </w:pPr>
            <w:r>
              <w:t>Sobre BioprognosBioprognos es una spin-off biotecnológica del Hospital Clínic de Barcelona, creada en enero de este año y ubicada en Barcelona, que se dedica al desarrollo de soluciones de diagnóstico para la detección de diferentes tipos de cáncer mediante un simple análisis de sangre (lo que se conoce como biopsia líquida).</w:t>
            </w:r>
          </w:p>
          <w:p>
            <w:pPr>
              <w:ind w:left="-284" w:right="-427"/>
              <w:jc w:val="both"/>
              <w:rPr>
                <w:rFonts/>
                <w:color w:val="262626" w:themeColor="text1" w:themeTint="D9"/>
              </w:rPr>
            </w:pPr>
            <w:r>
              <w:t>Bioprognos está dirigida por Sergio Calleja, emprendedor en serie con gran experiencia en la creación y gestión de proyectos con base tecnológica, y cuenta entre sus impulsores con el Doctor Rafael Molina, Responsable de Marcadores Tumorales del Centro de Diagnóstico Biomédico, Presidente del Comité de Delegados Médicos y Miembro del Patronato de dicho hospital; Presidente de la Sociedad Internacional de Oncología y Biomarcadores, ISOBM; Presidente del Grupo Europeo de Marcadores Tumorales, EGTM; y Presidente de la Sociedad Catalana de Bioquímica Clínica.</w:t>
            </w:r>
          </w:p>
          <w:p>
            <w:pPr>
              <w:ind w:left="-284" w:right="-427"/>
              <w:jc w:val="both"/>
              <w:rPr>
                <w:rFonts/>
                <w:color w:val="262626" w:themeColor="text1" w:themeTint="D9"/>
              </w:rPr>
            </w:pPr>
            <w:r>
              <w:t>El primer test ya en fase de mercado es para el cáncer de pulmón, y presenta unos ratios de eficacia muy superiores a cualquiera ya existente en el mercado (con una sensibilidad y especificidad del 90 y 98% respectivamente). A dicho test seguirán el de síndrome paraneoplásico/cáncer de origen desconocido y cáncer de ovario, ambos ya en las últimas fases de pruebas previas a su comercialización. A medida que estos primeros productos avancen, la compañía tiene previsto incrementar su pipeline con desarrollos para otros tipos de cáncer como el cáncer de próstata, mama o colorrectal.</w:t>
            </w:r>
          </w:p>
          <w:p>
            <w:pPr>
              <w:ind w:left="-284" w:right="-427"/>
              <w:jc w:val="both"/>
              <w:rPr>
                <w:rFonts/>
                <w:color w:val="262626" w:themeColor="text1" w:themeTint="D9"/>
              </w:rPr>
            </w:pPr>
            <w:r>
              <w:t>Bioprognos tiene unas previsiones de facturación de 29 millones de Euros para 2017, 62 millones de Euros para 2018 y 102 millones de Euros para 2019.</w:t>
            </w:r>
          </w:p>
          <w:p>
            <w:pPr>
              <w:ind w:left="-284" w:right="-427"/>
              <w:jc w:val="both"/>
              <w:rPr>
                <w:rFonts/>
                <w:color w:val="262626" w:themeColor="text1" w:themeTint="D9"/>
              </w:rPr>
            </w:pPr>
            <w:r>
              <w:t>Actualmente tiene una ronda de financiación abierta con Capital Cell por un importe de 300.000 Euros, de los que ya ha conseguido más de 280.000 (algo más del 94% del total) a falta de 1 semana para su finalización.</w:t>
            </w:r>
          </w:p>
          <w:p>
            <w:pPr>
              <w:ind w:left="-284" w:right="-427"/>
              <w:jc w:val="both"/>
              <w:rPr>
                <w:rFonts/>
                <w:color w:val="262626" w:themeColor="text1" w:themeTint="D9"/>
              </w:rPr>
            </w:pPr>
            <w:r>
              <w:t>Sobre Capital Cell </w:t>
            </w:r>
          </w:p>
          <w:p>
            <w:pPr>
              <w:ind w:left="-284" w:right="-427"/>
              <w:jc w:val="both"/>
              <w:rPr>
                <w:rFonts/>
                <w:color w:val="262626" w:themeColor="text1" w:themeTint="D9"/>
              </w:rPr>
            </w:pPr>
            <w:r>
              <w:t>Capital Cell es una plataforma de crowdfunding de inversión dedicada a la Salud y Biotecnología. Nacida en 2014 (Año de la Biotecnología), Capital Cell permite a pequeños ahorradores participar en rondas de inversión que permiten a empresas de base tecnológica continuar su I+D para llegar a mercado. Como resultado, los pequeños ahorradores se convierten en socios de compañías españolas que desarrollan nuevos medicamentos, vacunas o dispositivos médicos.</w:t>
            </w:r>
          </w:p>
          <w:p>
            <w:pPr>
              <w:ind w:left="-284" w:right="-427"/>
              <w:jc w:val="both"/>
              <w:rPr>
                <w:rFonts/>
                <w:color w:val="262626" w:themeColor="text1" w:themeTint="D9"/>
              </w:rPr>
            </w:pPr>
            <w:r>
              <w:t>Capital Cell ha sido fundada por miembros de otras plataformas de financiación colectiva: iLoveScience, CreoEnTuProyecto y Projeggt, y cuenta con destacados profesionales de la investigación, la industria farmacéutica o la sanidad pública en el consejo asesor. Las spin-off que aparecen en Capital Cell provienen de Parques Científicos y Universidades, con patentes y aprobaciones que garantizan su carácter innovador.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M. Betoret Turon</w:t>
      </w:r>
    </w:p>
    <w:p w:rsidR="00C31F72" w:rsidRDefault="00C31F72" w:rsidP="00AB63FE">
      <w:pPr>
        <w:pStyle w:val="Sinespaciado"/>
        <w:spacing w:line="276" w:lineRule="auto"/>
        <w:ind w:left="-284"/>
        <w:rPr>
          <w:rFonts w:ascii="Arial" w:hAnsi="Arial" w:cs="Arial"/>
        </w:rPr>
      </w:pPr>
      <w:r>
        <w:rPr>
          <w:rFonts w:ascii="Arial" w:hAnsi="Arial" w:cs="Arial"/>
        </w:rPr>
        <w:t>anna.betoret@bioprognos.com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https://www.notasdeprensa.es/bioprognos-nombra-director-global-de-ventas-a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Nombramientos Recursos humanos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