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04/07/2017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Awin invierte 35 millones de euros en acelerar el pago a afiliados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Awin invertirá 35 millones de euros en lanzar 'Accelerated Payments', una iniciativa global para pagar a los afiliados más rápido. Tras el éxito de 'Traffic Light Payment System' (TLPS), nombre que a sus colaboradores en UK y US les resultará familiar, su objetivo es reducir el tiempo 'click to coin' para todos sus afiliados en todos los mercados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TLPS se lanzó por primera vez en UK y US en el año 2009 para minimizar los retrasos en los pagos de los anunciantes. La trasparencia adicional que esto ofreció y el pronto pago permitió a los afiliados reinvertir de forma segura en sus campañas y conseguir un crecimiento dentro de la plataforma.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su éxito, Awin expandirá sus servicios a todas las regiones para ofrecer a los afiliados las comisiones de pago Premium, rapidez y consistencia. Como parte de su desarrollo, los programas de los anunciantes en estado verde en TLPS serán referenciados como  and #39;Accelerated Payments and #39; (pronto pago).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Tradicionalmente, cuando un afiliado genera una venta, el estado de la comisión se queda en “abierto/Pendiente de confirmación” a la espera de que el anunciante lo revise y valide (en este periodo se permiten las devoluciones). Una vez aprobado, el afiliado tiene que esperar a que el anunciante reciba la factura y éste pague a Awin.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 and #39;Accelerated Payments and #39;, las comisiones de las transacciones validadas serán pagadas a los afiliados independientemente de cuándo se pague a Awin.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#39;Accelerated Payments and #39; está disponible para todos los afiliados en la plataforma. Los programas de los anunciantes que lo ofrezcan se comunicarán mensualmente en la newsletter de afiliados de Awin.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#39;Accelerated Payments and #39; se une a la cartera de herramientas y servicios de Awin para empoderar a los afiliados para hacer crecer sus negocios online.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Jasper Mulder, Global Head of Publishers declara: “Los pagos más rápidos y consistentes ofrecen a los afiliados unos ingresos más exactos para su reinversión en sus negocios, acelerando su desarrollo y rendimiento. Para Awin, nuestros afiliados son nuestros colaboradores y nuestro objetivo es fomentar su crecimiento y ofrecerles un impacto positivo de sernos posible. Esta creencia se basa en la significativa inversión en nuestra plataforma para hacer un prepago de las comisiones a los afiliados a escala global. Expandiendo el sistema desde UK y US a todos los mercados unidos bajo nuestra plataforma y servicios, asegurando que lo que es exitoso para un mercado se pueda replicar en el resto de mercados.”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Awin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https://www.notasdeprensa.es/awin-invierte-35-millones-de-euros-en-acelerar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Finanzas Telecomunicaciones Marketing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