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26/02/2020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Aumenta la inversión de las administraciones públicas en la conservación de sus edificios, según Edhinor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administración pública aumenta la inversión para la conservación y recuperación de sus edificios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años de sequía en al flujo de dinero para la conservación de sus edificios, debido a las medidas de contención del gasto aplicadas, las administraciones públicas han dado un giro importante en su política de inversión.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departamento de estudios de la empresa constructora EDHINOR, ha elaborado un informe interno sobre la licitación pública en los años 2018 y 2019, de los que, entre otros datos, destaca un importante aumento de la inversión en obras de rehabilitación de edificios públicos.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dicho informe, la inversión en obras de rehabilitación, mejora o conservación de edificios públicos, ha aumentado un 230% en 2019, respecto de la inversión realizada en el año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mismo, matiza el informe de EDHINOR, la inversión pública en rehabilitación de edificios protegidos o catalogados, tipo BIC (Bien de Interés Cultural), se incrementado respecto de los mismos años, en un 78%.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las empresas de construcción en España, esta nación es uno de los países europeos con mayor patrimonio construido por habitante.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edificios singulares integrados en el patrimonio de las administraciones públicas envejecen y con el paso del tiempo, se vuelven energéticamente ineficientes, han sido infrautilizados durante años, por su falta de adecuación al uso que se les demandaba.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crisis económica y la nueva actitud ante la sostenibilidad de las edificaciones, han forzado a las administraciones públicas, a reconsiderar estos edificios e invertir en su rehabilitación, con el fin de obtener edificios más modernos, más eficientes energéticamente y por tanto, más sostenibles.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buena noticia, no sólo para el sector de la construcción que empieza a dar síntomas de ralentización en el terreno de la construcción residencial, sino para el conjunto de la sociedad que recupera edificios de gran valor histórico y arquitectónico, adaptados a las necesidades de la sociedad moderna.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Sergio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914009058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https://www.notasdeprensa.es/aumenta-la-inversion-de-las-administraciones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Inmobiliaria Finanzas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