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Precios récord en los principales mercados europeos de electricidad en el comienzo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comienzo de septiembre se han batido varios récords en los precios de los principales mercados europeos de electricidad. Concretamente el día 5 de septiembre se registró el precio medio diario máximo del año 2018 y el precio medio diario máximo para un septiembre de la última década en varios mercados. AleaSoft considera que la causa fundamental de estos elevados precios en los mercados de electricidad son los altos precios de los combustibles y de los derechos de emisiones de CO2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inicio de septiembre los principales mercados de electricidad de Europa continúan batiendo récords, como ya venía sucediendo en agosto. El pasado 5 de septiembre varios mercados alcanzaron el mayor precio medio diario de este año 2018: MIBEL España y MIBEL Portugal, 74,58 €/MWh y EPEX SPOT Alemania, 66,64 €/MWh. En estos mercados el precio del 5 de septiembre también es el mayor para un septiembre de la última década, al igual que para EPEX SPOT Francia, 69,41 €/MWh. En el caso del mercado NordPool de los países nórdicos el precio medio del 5 de septiembre es el más alto de un septiembre desde 2011, 61,34 €/MWh. En otros mercados como el italiano IPEX y el británico N2EX no se han producido récords pero los precios de los primeros días de septiembre son alrededor de 2 €/MWh mayores que los de los últimos días de agosto.</w:t>
            </w:r>
          </w:p>
          <w:p>
            <w:pPr>
              <w:ind w:left="-284" w:right="-427"/>
              <w:jc w:val="both"/>
              <w:rPr>
                <w:rFonts/>
                <w:color w:val="262626" w:themeColor="text1" w:themeTint="D9"/>
              </w:rPr>
            </w:pPr>
            <w:r>
              <w:t>Según el estudio realizado por AleaSoft la principal causa del aumento de los precios en los mercados de electricidad son los elevados precios de los combustibles y de los derechos de emisiones de CO2, que continúan en los niveles más altos desde que comenzó la escalada de precios en mayo de este año.</w:t>
            </w:r>
          </w:p>
          <w:p>
            <w:pPr>
              <w:ind w:left="-284" w:right="-427"/>
              <w:jc w:val="both"/>
              <w:rPr>
                <w:rFonts/>
                <w:color w:val="262626" w:themeColor="text1" w:themeTint="D9"/>
              </w:rPr>
            </w:pPr>
            <w:r>
              <w:t>El precio de los futuros del carbón de referencia europeo API 2 para septiembre de 2018 ha empezado este mes con subidas continuas, llegando a los 101,98 $/t en la sesión del 5 de septiembre, 1,03 $/t mayor que en la sesión del 29 de agosto.</w:t>
            </w:r>
          </w:p>
          <w:p>
            <w:pPr>
              <w:ind w:left="-284" w:right="-427"/>
              <w:jc w:val="both"/>
              <w:rPr>
                <w:rFonts/>
                <w:color w:val="262626" w:themeColor="text1" w:themeTint="D9"/>
              </w:rPr>
            </w:pPr>
            <w:r>
              <w:t>También el precio de los futuros de gas europeo se mantiene al alza; en la sesión del 5 de septiembre los futuros de octubre de 2018 cerraron por encima de los 27 €/MWh, el precio más alto desde que se negocia este producto.</w:t>
            </w:r>
          </w:p>
          <w:p>
            <w:pPr>
              <w:ind w:left="-284" w:right="-427"/>
              <w:jc w:val="both"/>
              <w:rPr>
                <w:rFonts/>
                <w:color w:val="262626" w:themeColor="text1" w:themeTint="D9"/>
              </w:rPr>
            </w:pPr>
            <w:r>
              <w:t>El precio de los futuros del petróleo Brent para noviembre de 2018 ha estado por encima de los 78 $/bbl en los primeros días de este mes de septiembre, aunque en la sesión del día 5 cerró en 77,27 $/bbl.</w:t>
            </w:r>
          </w:p>
          <w:p>
            <w:pPr>
              <w:ind w:left="-284" w:right="-427"/>
              <w:jc w:val="both"/>
              <w:rPr>
                <w:rFonts/>
                <w:color w:val="262626" w:themeColor="text1" w:themeTint="D9"/>
              </w:rPr>
            </w:pPr>
            <w:r>
              <w:t>El precio de los derechos de emisiones de CO2 ha frenado su carrera al alza desde que comenzó septiembre aunque se mantiene en valores superiores a los 20 €/t.</w:t>
            </w:r>
          </w:p>
          <w:p>
            <w:pPr>
              <w:ind w:left="-284" w:right="-427"/>
              <w:jc w:val="both"/>
              <w:rPr>
                <w:rFonts/>
                <w:color w:val="262626" w:themeColor="text1" w:themeTint="D9"/>
              </w:rPr>
            </w:pPr>
            <w:r>
              <w:t>Los futuros negociados en el mercado OMIP para España y Portugal están por encima de los 72 €/MWh para el último trimestre de este año, Q4-18, y el año 2019 se está negociado por encima de los 61 €/MWh. AleaSoft estima que el precio de los mercados spot MIBEL España y Portugal la semana próxima continuará por encima de los 70 €/MWh.</w:t>
            </w:r>
          </w:p>
          <w:p>
            <w:pPr>
              <w:ind w:left="-284" w:right="-427"/>
              <w:jc w:val="both"/>
              <w:rPr>
                <w:rFonts/>
                <w:color w:val="262626" w:themeColor="text1" w:themeTint="D9"/>
              </w:rPr>
            </w:pPr>
            <w:r>
              <w:t>Para más información, es posible dirigirse al siguiente enlace: https://aleasoft.com/es/precios-record-principales-mercados-europeos-electricidad-comienzo-septiembre/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https://www.notasdeprensa.es/aleasoft-precios-record-en-los-principales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