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ola de frío deja precios récord en los mercados eléctricos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ola de frío que está recorriendo Europa está dejando precios récord en los principales mercados eléctricos, precios que no se registraban desde el invierno de 2016-2017. En Francia y Bélgica, la situación se ha visto complicada por las indisponibilidades en sus parques nucleares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caída de las temperaturas que está sufriendo Europa esta semana, ha presionado al alza los precios de los mercados de electricidad. Pero donde la repercusión ha sido mayor ha sido en Francia, y sobre todo en Bélgica. Ambos países se encuentran en una situación tensa de garantía de suministro si las temperaturas bajan demasiado y la demanda aumenta. En Bélgica, solamente dos de sus siete reactores nucleares están operativos, y su producción nuclear, que en invierno normalmente representa el 50% de la producción total del país, ahora mismo abarca apenas el 25%. Para llenar el hueco, la producción de los ciclos combinados de gas ha llegado a cubrir más de la mitad de la producción del país, que según los datos disponibles de AleaSoft desde 2012, son valores nunca antes registrados.</w:t>
            </w:r>
          </w:p>
          <w:p>
            <w:pPr>
              <w:ind w:left="-284" w:right="-427"/>
              <w:jc w:val="both"/>
              <w:rPr>
                <w:rFonts/>
                <w:color w:val="262626" w:themeColor="text1" w:themeTint="D9"/>
              </w:rPr>
            </w:pPr>
            <w:r>
              <w:t>Los precios registrados en el mercado eléctrico belga el pasado miércoles 21 de noviembre llegaron muy cerca de los 500 €/MWh para la hora 19, y con un promedio de las 24 horas del día de 184,86 €/MWh, el precio más caro desde el 16 de octubre de 2015.</w:t>
            </w:r>
          </w:p>
          <w:p>
            <w:pPr>
              <w:ind w:left="-284" w:right="-427"/>
              <w:jc w:val="both"/>
              <w:rPr>
                <w:rFonts/>
                <w:color w:val="262626" w:themeColor="text1" w:themeTint="D9"/>
              </w:rPr>
            </w:pPr>
            <w:r>
              <w:t>En Francia, la disponibilidad nuclear también está reducida, y, como ya ha ocurrido en los últimos inviernos, la seguridad de suministro está en entredicho para este invierno si llegasen olas de frío severas. En el país galo, el precio promedio para el miércoles 21 de noviembre fue de 115,13 €/MWh, el más alto desde el 24 de enero de 2017. Y para la hora 19, el precio horario llegó hasta 259,95 €/MWh.</w:t>
            </w:r>
          </w:p>
          <w:p>
            <w:pPr>
              <w:ind w:left="-284" w:right="-427"/>
              <w:jc w:val="both"/>
              <w:rPr>
                <w:rFonts/>
                <w:color w:val="262626" w:themeColor="text1" w:themeTint="D9"/>
              </w:rPr>
            </w:pPr>
            <w:r>
              <w:t>El resto de principales mercados europeos, Alemania registró para hoy, 22 de noviembre, su precio horario más alto desde el 25 de enero de 2017, 128,26 €/MWh, y un precio promedio de las 24 horas de 77,80 €/MWh. Mientras que el mercado ibérico en España, que en inviernos anteriores ha sufrido con las crisis nucleares de los países vecinos, en esta ocasión ha contenido sus precios e incluso para hoy, 22 de noviembre ha marcado el precio más bajo de todos los países analizados por AleaSoft, 65,89 €/MWh, con permiso del nórdico NordPool, claro está.</w:t>
            </w:r>
          </w:p>
          <w:p>
            <w:pPr>
              <w:ind w:left="-284" w:right="-427"/>
              <w:jc w:val="both"/>
              <w:rPr>
                <w:rFonts/>
                <w:color w:val="262626" w:themeColor="text1" w:themeTint="D9"/>
              </w:rPr>
            </w:pPr>
            <w:r>
              <w:t>El precio del barril de petróleo Brent continúa bajando debido a que los ritmos de extracción continúan altos, mientras que las perspectivas de una desaceleración del crecimiento de la economía mundial hacen temer una disminución de la demanda. Esta semana, la cotización del futuro para enero ha caído un 4,1%, y desde el máximo de este año registrado en octubre, la caída acumulada es ya del 26,0%.</w:t>
            </w:r>
          </w:p>
          <w:p>
            <w:pPr>
              <w:ind w:left="-284" w:right="-427"/>
              <w:jc w:val="both"/>
              <w:rPr>
                <w:rFonts/>
                <w:color w:val="262626" w:themeColor="text1" w:themeTint="D9"/>
              </w:rPr>
            </w:pPr>
            <w:r>
              <w:t>El carbón europeo continúa también con su tendencia a la baja desde octubre de este año. Ayer, 21 de noviembre, el futuro para enero de 2019 cerró en $83,35 la tonelada, que representa ya un retroceso del 18,6% desde su máximo anual en octubre.</w:t>
            </w:r>
          </w:p>
          <w:p>
            <w:pPr>
              <w:ind w:left="-284" w:right="-427"/>
              <w:jc w:val="both"/>
              <w:rPr>
                <w:rFonts/>
                <w:color w:val="262626" w:themeColor="text1" w:themeTint="D9"/>
              </w:rPr>
            </w:pPr>
            <w:r>
              <w:t>Los futuros de los derechos de emisiones de CO2 continúan al mismo nivel que la semana pasada alrededor de los 20 € por tonelada.</w:t>
            </w:r>
          </w:p>
          <w:p>
            <w:pPr>
              <w:ind w:left="-284" w:right="-427"/>
              <w:jc w:val="both"/>
              <w:rPr>
                <w:rFonts/>
                <w:color w:val="262626" w:themeColor="text1" w:themeTint="D9"/>
              </w:rPr>
            </w:pPr>
            <w:r>
              <w:t>El precio de los futuros de gas retrocede por a las previsiones de un diciembre menos frío de lo esperado y el incremento de las reservas. Los valores se sitúan al nivel anterior a la subida de la semana anterior. La bajada del futuro de gas para diciembre esta semana ha sido del 7,4%, y se vuelve a situar por debajo de los 25 €/MWh.</w:t>
            </w:r>
          </w:p>
          <w:p>
            <w:pPr>
              <w:ind w:left="-284" w:right="-427"/>
              <w:jc w:val="both"/>
              <w:rPr>
                <w:rFonts/>
                <w:color w:val="262626" w:themeColor="text1" w:themeTint="D9"/>
              </w:rPr>
            </w:pPr>
            <w:r>
              <w:t>Los futuros de electricidad se han visto arrastrados por el precio del gas, y han tenido un comportamiento similar. El precio para diciembre para España y Portugal ha retrocedido esta semana un 4,8% y un 4,9%, respectivamente, y para 2019, un 1,4% en ambos países. En Francia y Alemania, el futuro de electricidad para el mes siguiente ha retrocedido un 10,4% y 8,5%, respectivamente.</w:t>
            </w:r>
          </w:p>
          <w:p>
            <w:pPr>
              <w:ind w:left="-284" w:right="-427"/>
              <w:jc w:val="both"/>
              <w:rPr>
                <w:rFonts/>
                <w:color w:val="262626" w:themeColor="text1" w:themeTint="D9"/>
              </w:rPr>
            </w:pPr>
            <w:r>
              <w:t>La bajada de las temperaturas ha llegado también a la Península Ibérica. Según datos de AleaSoft, la temperatura media en España peninsular para esta semana puede bajar más de 5,5°C con respecto a la semana pasada. Según las previsiones de AleaSoft, esto supondrá un incremento de la demanda de electricidad del 3,4% en el global de la semana. Para la semana que viene, del 26 de noviembre, se espera que las temperaturas continuen bajas, y las previsiones de AleaSoft indican una subida adicional del 1,9% en la demanda de electricidad.</w:t>
            </w:r>
          </w:p>
          <w:p>
            <w:pPr>
              <w:ind w:left="-284" w:right="-427"/>
              <w:jc w:val="both"/>
              <w:rPr>
                <w:rFonts/>
                <w:color w:val="262626" w:themeColor="text1" w:themeTint="D9"/>
              </w:rPr>
            </w:pPr>
            <w:r>
              <w:t>Para más información, es posible consultar el siguiente enlace: https://aleasoft.com/es/ola-frio-precios-electricidad-record-europa/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https://www.notasdeprensa.es/aleasoft-la-ola-de-frio-deja-precios-record-en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Consumo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