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01/03/2019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2019: la empleabilidad de los estudiantes de FP continúa creciendo, según SEPE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Formación Profesional lleva ya cuatro años seguidos siendo un camino sólido para lograr un empleo, y así lo demuestran las estadísticas. Sin ir más lejos, según el estudio de Inserción Laboral de las Enseñanzas Profesionales elaborado por el Consejo de Cámaras de Comercio de Cataluña a partir de datos del SEPE, el porcentaje de inserción laboral de los estudiantes de FP es del 55,10%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otras palabras, 1 de cada 2 graduados en Formación Profesional encuentra trabajo relacionado con su titulación justo al finalizar sus estudios. “Esta es otra muestra más de la necesidad actual del mercado laboral en técnicos y auxiliares especializados con Formación Profesional”, según fuentes de CEAC, centro de formación profesional a distancia líder en España: “Y esta tendencia va a seguir creciendo en los próximos años”.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Menos desempleoOtro dato altamente positivo del estudio es referente al desempleo entre los graduados en FP (8,64% en el grado medio y del 9,32% en el grado superior). Estos números indican que es tres veces menor al paro juvenil actual en España, situado en un 28,82%.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términos de remuneración, también cobran más los graduados superiores. El 46,7% de los graduados superiores cobran entre 900 y 1.200 euros, mientras que un 44,8% de los graduados medios también llegan a estas cifras. Dónde se nota la diferencia es en el tramo de más de 1.200 euros: un 27,8% de los graduados superiores se encuentra en este tramo pero sólo el 18,9% de graduados medios está en esta escala salarial.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posibilidades, más interesados en estudiar FPDe hecho, en la última década los alumnos que optan por la Formación Profesional no para de crecer. Para el curso actual 2018-2019, hay más de 824.000 estudiantes matriculados en estudios de FP en España, según datos del Ministerio de Educación y Formación Profesional. Un aumento del 2,5% más respecto al curso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según los datos del Ministerio y de CEAC, un 10% de los alumnos matriculados hoy en día en Formación Profesional la cursan a distancia. De hecho, la FP a distancia ha aumentado un 70% desde 2012.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CEAC y Planeta Formación y UniversidadesCEAC, con más de 70 años de trayectoria, es el primer centro de formación profesional a distancia líder en su sector. CEAC además es miembro de Anced, la Asociación Nacional de Centros de e-Learning y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26 ciclos de formación profesional de grado medio y grado superior, prepara a los alumnos para obtener su título oficial de FP a través de las pruebas libres.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CEAC incorpora la doble titulación con la Universidad Rey Juan Carlos para algunos de sus cursos de formación técnica. Esta doble titulación incluye créditos ECTS.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metodología educativa incorpora la tecnología más avanzada y la formación se complementa con prácticas laborales en más de 2.000 empresas líderes en su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3.000.000 de alumnos avalan una formación personalizada, flexible y orientada al mercado laboral donde 250 expertos docentes apoyan día a día al alumno.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CEAC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https://www.notasdeprensa.es/2019-la-empleabilidad-de-los-estudiantes-de-fp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Cataluña Recursos humanos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